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AAA52">
      <w:pPr>
        <w:widowControl/>
        <w:wordWrap w:val="0"/>
        <w:spacing w:before="100" w:beforeAutospacing="1" w:after="100" w:afterAutospacing="1" w:line="360" w:lineRule="auto"/>
        <w:jc w:val="left"/>
        <w:rPr>
          <w:rFonts w:hint="eastAsia" w:ascii="Times New Roman" w:hAnsi="Times New Roman" w:eastAsia="仿宋_GB2312"/>
          <w:spacing w:val="40"/>
          <w:kern w:val="0"/>
          <w:sz w:val="28"/>
          <w:lang w:val="en-US" w:eastAsia="zh-CN"/>
        </w:rPr>
      </w:pPr>
      <w:r>
        <w:rPr>
          <w:rFonts w:hint="eastAsia" w:ascii="Times New Roman" w:hAnsi="Times New Roman" w:eastAsia="仿宋_GB2312"/>
          <w:spacing w:val="40"/>
          <w:kern w:val="0"/>
          <w:sz w:val="28"/>
          <w:lang w:val="en-US" w:eastAsia="zh-CN"/>
        </w:rPr>
        <w:t xml:space="preserve"> </w:t>
      </w:r>
    </w:p>
    <w:p w14:paraId="2FE74565">
      <w:pPr>
        <w:widowControl/>
        <w:wordWrap w:val="0"/>
        <w:spacing w:before="100" w:beforeAutospacing="1" w:after="100" w:afterAutospacing="1" w:line="360" w:lineRule="auto"/>
        <w:jc w:val="left"/>
        <w:rPr>
          <w:rFonts w:ascii="Times New Roman" w:hAnsi="Times New Roman" w:eastAsia="仿宋_GB2312"/>
          <w:spacing w:val="40"/>
          <w:kern w:val="0"/>
          <w:sz w:val="28"/>
        </w:rPr>
      </w:pPr>
    </w:p>
    <w:p w14:paraId="1DC2C3FA">
      <w:pPr>
        <w:widowControl/>
        <w:wordWrap w:val="0"/>
        <w:spacing w:before="100" w:beforeAutospacing="1" w:after="100" w:afterAutospacing="1" w:line="360" w:lineRule="auto"/>
        <w:jc w:val="center"/>
        <w:rPr>
          <w:rFonts w:hint="eastAsia" w:ascii="Times New Roman" w:hAnsi="Times New Roman" w:eastAsia="华文新魏"/>
          <w:b/>
          <w:bCs/>
          <w:spacing w:val="40"/>
          <w:kern w:val="0"/>
          <w:sz w:val="80"/>
          <w:lang w:val="en-US" w:eastAsia="zh-CN"/>
        </w:rPr>
      </w:pPr>
    </w:p>
    <w:p w14:paraId="101093D2">
      <w:pPr>
        <w:widowControl/>
        <w:wordWrap w:val="0"/>
        <w:spacing w:before="100" w:beforeAutospacing="1" w:after="100" w:afterAutospacing="1" w:line="360" w:lineRule="auto"/>
        <w:jc w:val="center"/>
        <w:rPr>
          <w:rFonts w:ascii="Times New Roman" w:hAnsi="Times New Roman" w:eastAsia="华文新魏"/>
          <w:b/>
          <w:bCs/>
          <w:spacing w:val="40"/>
          <w:kern w:val="0"/>
          <w:sz w:val="80"/>
        </w:rPr>
      </w:pPr>
      <w:r>
        <w:rPr>
          <w:rFonts w:hint="eastAsia" w:ascii="Times New Roman" w:hAnsi="Times New Roman" w:eastAsia="华文新魏"/>
          <w:b/>
          <w:bCs/>
          <w:spacing w:val="40"/>
          <w:kern w:val="0"/>
          <w:sz w:val="80"/>
          <w:lang w:val="en-US" w:eastAsia="zh-CN"/>
        </w:rPr>
        <w:t>毕业实习</w:t>
      </w:r>
      <w:r>
        <w:rPr>
          <w:rFonts w:ascii="Times New Roman" w:hAnsi="Times New Roman" w:eastAsia="华文新魏"/>
          <w:b/>
          <w:bCs/>
          <w:spacing w:val="40"/>
          <w:kern w:val="0"/>
          <w:sz w:val="80"/>
        </w:rPr>
        <w:t>教学大纲</w:t>
      </w:r>
    </w:p>
    <w:p w14:paraId="23707190">
      <w:pPr>
        <w:widowControl/>
        <w:wordWrap w:val="0"/>
        <w:spacing w:before="100" w:beforeAutospacing="1" w:after="100" w:afterAutospacing="1" w:line="360" w:lineRule="auto"/>
        <w:jc w:val="center"/>
        <w:rPr>
          <w:rFonts w:ascii="Times New Roman" w:hAnsi="Times New Roman"/>
          <w:kern w:val="0"/>
          <w:sz w:val="24"/>
        </w:rPr>
      </w:pPr>
    </w:p>
    <w:p w14:paraId="2242343D">
      <w:pPr>
        <w:widowControl/>
        <w:wordWrap w:val="0"/>
        <w:spacing w:before="100" w:beforeAutospacing="1" w:after="100" w:afterAutospacing="1" w:line="360" w:lineRule="auto"/>
        <w:jc w:val="center"/>
        <w:rPr>
          <w:rFonts w:ascii="Times New Roman" w:hAnsi="Times New Roman"/>
          <w:kern w:val="0"/>
          <w:sz w:val="24"/>
        </w:rPr>
      </w:pPr>
    </w:p>
    <w:p w14:paraId="51C277C0">
      <w:pPr>
        <w:widowControl/>
        <w:wordWrap w:val="0"/>
        <w:spacing w:before="100" w:beforeAutospacing="1" w:after="100" w:afterAutospacing="1" w:line="360" w:lineRule="auto"/>
        <w:jc w:val="center"/>
        <w:rPr>
          <w:rFonts w:ascii="Times New Roman" w:hAnsi="Times New Roman"/>
          <w:kern w:val="0"/>
          <w:sz w:val="24"/>
        </w:rPr>
      </w:pPr>
    </w:p>
    <w:p w14:paraId="282EB5ED">
      <w:pPr>
        <w:widowControl/>
        <w:wordWrap w:val="0"/>
        <w:spacing w:before="100" w:beforeAutospacing="1" w:after="100" w:afterAutospacing="1" w:line="360" w:lineRule="auto"/>
        <w:jc w:val="center"/>
        <w:rPr>
          <w:rFonts w:ascii="Times New Roman" w:hAnsi="Times New Roman"/>
          <w:kern w:val="0"/>
          <w:sz w:val="24"/>
        </w:rPr>
      </w:pPr>
    </w:p>
    <w:p w14:paraId="2DF4B183">
      <w:pPr>
        <w:widowControl/>
        <w:wordWrap w:val="0"/>
        <w:spacing w:before="100" w:beforeAutospacing="1" w:after="100" w:afterAutospacing="1" w:line="360" w:lineRule="auto"/>
        <w:jc w:val="center"/>
        <w:rPr>
          <w:rFonts w:ascii="Times New Roman" w:hAnsi="Times New Roman"/>
          <w:kern w:val="0"/>
          <w:sz w:val="24"/>
        </w:rPr>
      </w:pPr>
    </w:p>
    <w:p w14:paraId="7B16BF1C">
      <w:pPr>
        <w:widowControl/>
        <w:wordWrap w:val="0"/>
        <w:spacing w:before="100" w:beforeAutospacing="1" w:after="100" w:afterAutospacing="1" w:line="360" w:lineRule="auto"/>
        <w:jc w:val="center"/>
        <w:rPr>
          <w:rFonts w:ascii="Times New Roman" w:hAnsi="Times New Roman"/>
          <w:kern w:val="0"/>
          <w:sz w:val="24"/>
        </w:rPr>
      </w:pPr>
    </w:p>
    <w:p w14:paraId="240152D1">
      <w:pPr>
        <w:widowControl/>
        <w:wordWrap w:val="0"/>
        <w:spacing w:before="100" w:beforeAutospacing="1" w:after="100" w:afterAutospacing="1" w:line="360" w:lineRule="auto"/>
        <w:jc w:val="center"/>
        <w:rPr>
          <w:rFonts w:ascii="Times New Roman" w:hAnsi="Times New Roman"/>
          <w:kern w:val="0"/>
          <w:sz w:val="24"/>
        </w:rPr>
      </w:pPr>
    </w:p>
    <w:p w14:paraId="0C13D610">
      <w:pPr>
        <w:widowControl/>
        <w:wordWrap w:val="0"/>
        <w:spacing w:before="100" w:beforeAutospacing="1" w:after="100" w:afterAutospacing="1" w:line="360" w:lineRule="auto"/>
        <w:jc w:val="center"/>
        <w:rPr>
          <w:rFonts w:ascii="Times New Roman" w:hAnsi="Times New Roman"/>
          <w:kern w:val="0"/>
          <w:sz w:val="24"/>
        </w:rPr>
      </w:pPr>
    </w:p>
    <w:p w14:paraId="4EA76B11">
      <w:pPr>
        <w:widowControl/>
        <w:wordWrap w:val="0"/>
        <w:spacing w:before="100" w:beforeAutospacing="1" w:after="100" w:afterAutospacing="1" w:line="360" w:lineRule="auto"/>
        <w:jc w:val="center"/>
        <w:rPr>
          <w:rFonts w:ascii="Times New Roman" w:hAnsi="Times New Roman"/>
          <w:kern w:val="0"/>
          <w:sz w:val="24"/>
        </w:rPr>
      </w:pPr>
    </w:p>
    <w:p w14:paraId="74E47872">
      <w:pPr>
        <w:adjustRightInd/>
        <w:spacing w:before="156" w:beforeLines="50" w:line="360" w:lineRule="auto"/>
        <w:jc w:val="both"/>
        <w:textAlignment w:val="auto"/>
        <w:rPr>
          <w:rFonts w:hint="eastAsia" w:ascii="黑体" w:hAnsi="Times New Roman" w:eastAsia="黑体" w:cs="Times New Roman"/>
          <w:b/>
          <w:bCs/>
          <w:color w:val="0000FF"/>
          <w:kern w:val="2"/>
          <w:sz w:val="28"/>
          <w:szCs w:val="28"/>
          <w:lang w:val="en-US" w:eastAsia="zh-CN" w:bidi="ar-SA"/>
        </w:rPr>
      </w:pPr>
    </w:p>
    <w:p w14:paraId="7FBF560E">
      <w:pPr>
        <w:adjustRightInd/>
        <w:spacing w:before="156" w:beforeLines="50" w:line="360" w:lineRule="auto"/>
        <w:jc w:val="both"/>
        <w:textAlignment w:val="auto"/>
        <w:rPr>
          <w:rFonts w:hint="eastAsia" w:ascii="黑体" w:hAnsi="Times New Roman" w:eastAsia="黑体" w:cs="Times New Roman"/>
          <w:b/>
          <w:bCs/>
          <w:color w:val="0000FF"/>
          <w:kern w:val="2"/>
          <w:sz w:val="28"/>
          <w:szCs w:val="28"/>
          <w:lang w:val="en-US" w:eastAsia="zh-CN" w:bidi="ar-SA"/>
        </w:rPr>
      </w:pPr>
    </w:p>
    <w:p w14:paraId="5BB0E6B5">
      <w:pPr>
        <w:adjustRightInd/>
        <w:spacing w:before="156" w:beforeLines="50" w:line="360" w:lineRule="auto"/>
        <w:jc w:val="both"/>
        <w:textAlignment w:val="auto"/>
        <w:rPr>
          <w:rFonts w:hint="eastAsia" w:ascii="黑体" w:hAnsi="Times New Roman" w:eastAsia="黑体" w:cs="Times New Roman"/>
          <w:b/>
          <w:bCs/>
          <w:color w:val="0000FF"/>
          <w:kern w:val="2"/>
          <w:sz w:val="28"/>
          <w:szCs w:val="28"/>
          <w:lang w:val="en-US" w:eastAsia="zh-CN" w:bidi="ar-SA"/>
        </w:rPr>
      </w:pPr>
    </w:p>
    <w:p w14:paraId="1A0D1E36">
      <w:pPr>
        <w:adjustRightInd/>
        <w:spacing w:before="156" w:beforeLines="50" w:line="360" w:lineRule="auto"/>
        <w:jc w:val="both"/>
        <w:textAlignment w:val="auto"/>
        <w:rPr>
          <w:rFonts w:hint="eastAsia" w:ascii="黑体" w:hAnsi="Times New Roman" w:eastAsia="黑体" w:cs="Times New Roman"/>
          <w:b/>
          <w:bCs/>
          <w:color w:val="0000FF"/>
          <w:kern w:val="2"/>
          <w:sz w:val="28"/>
          <w:szCs w:val="28"/>
          <w:lang w:val="en-US" w:eastAsia="zh-CN" w:bidi="ar-SA"/>
        </w:rPr>
      </w:pPr>
      <w:r>
        <w:rPr>
          <w:rFonts w:hint="eastAsia" w:ascii="黑体" w:hAnsi="Times New Roman" w:eastAsia="黑体" w:cs="Times New Roman"/>
          <w:b/>
          <w:bCs/>
          <w:color w:val="0000FF"/>
          <w:kern w:val="2"/>
          <w:sz w:val="28"/>
          <w:szCs w:val="28"/>
          <w:lang w:val="en-US" w:eastAsia="zh-CN" w:bidi="ar-SA"/>
        </w:rPr>
        <w:t>一、课程基本信息</w:t>
      </w:r>
    </w:p>
    <w:p w14:paraId="63171A8E">
      <w:pPr>
        <w:spacing w:line="360" w:lineRule="auto"/>
        <w:rPr>
          <w:b/>
          <w:color w:val="0000FF"/>
          <w:sz w:val="24"/>
          <w:szCs w:val="24"/>
        </w:rPr>
      </w:pPr>
      <w:r>
        <w:rPr>
          <w:rFonts w:hint="eastAsia" w:ascii="Calibri" w:eastAsia="宋体"/>
          <w:b/>
          <w:color w:val="0000FF"/>
          <w:sz w:val="24"/>
          <w:szCs w:val="24"/>
          <w:lang w:val="en-US" w:eastAsia="zh-CN"/>
        </w:rPr>
        <w:t>示例：</w:t>
      </w:r>
    </w:p>
    <w:p w14:paraId="66E03A5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b/>
          <w:color w:val="0000FF"/>
          <w:sz w:val="24"/>
          <w:szCs w:val="24"/>
        </w:rPr>
        <w:t>课程代码：</w:t>
      </w:r>
      <w:r>
        <w:rPr>
          <w:rFonts w:hint="eastAsia"/>
          <w:sz w:val="24"/>
          <w:szCs w:val="24"/>
          <w:lang w:val="en-US" w:eastAsia="zh-CN"/>
        </w:rPr>
        <w:t>****</w:t>
      </w:r>
    </w:p>
    <w:p w14:paraId="42590E83">
      <w:pPr>
        <w:spacing w:line="360" w:lineRule="auto"/>
        <w:rPr>
          <w:rFonts w:hint="default" w:eastAsia="宋体"/>
          <w:sz w:val="24"/>
          <w:szCs w:val="24"/>
          <w:lang w:val="en-US" w:eastAsia="zh-CN"/>
        </w:rPr>
      </w:pPr>
      <w:r>
        <w:rPr>
          <w:b/>
          <w:color w:val="0000FF"/>
          <w:sz w:val="24"/>
          <w:szCs w:val="24"/>
        </w:rPr>
        <w:t>课程名称：</w:t>
      </w:r>
      <w:r>
        <w:rPr>
          <w:rFonts w:hint="eastAsia"/>
          <w:sz w:val="24"/>
          <w:szCs w:val="24"/>
          <w:lang w:val="en-US" w:eastAsia="zh-CN"/>
        </w:rPr>
        <w:t>****</w:t>
      </w:r>
    </w:p>
    <w:p w14:paraId="15862F49">
      <w:pPr>
        <w:spacing w:line="360" w:lineRule="auto"/>
        <w:rPr>
          <w:sz w:val="24"/>
          <w:szCs w:val="24"/>
        </w:rPr>
      </w:pPr>
      <w:r>
        <w:rPr>
          <w:b/>
          <w:color w:val="0000FF"/>
          <w:sz w:val="24"/>
          <w:szCs w:val="24"/>
        </w:rPr>
        <w:t>英文名称：</w:t>
      </w:r>
      <w:r>
        <w:rPr>
          <w:rFonts w:ascii="Times New Roman" w:hAnsi="Times New Roman"/>
          <w:b/>
          <w:sz w:val="24"/>
        </w:rPr>
        <w:t>Professional Practice</w:t>
      </w:r>
      <w:r>
        <w:rPr>
          <w:sz w:val="24"/>
          <w:szCs w:val="24"/>
        </w:rPr>
        <w:t xml:space="preserve"> </w:t>
      </w:r>
    </w:p>
    <w:p w14:paraId="2FAA1FB9">
      <w:pPr>
        <w:spacing w:line="360" w:lineRule="auto"/>
        <w:rPr>
          <w:sz w:val="24"/>
          <w:szCs w:val="24"/>
        </w:rPr>
      </w:pPr>
      <w:r>
        <w:rPr>
          <w:rFonts w:hint="eastAsia" w:ascii="Times New Roman" w:hAnsi="Times New Roman"/>
          <w:b/>
          <w:color w:val="0000FF"/>
          <w:sz w:val="24"/>
          <w:lang w:val="en-US" w:eastAsia="zh-CN"/>
        </w:rPr>
        <w:t>开课学期：</w:t>
      </w:r>
      <w:r>
        <w:rPr>
          <w:rFonts w:hint="eastAsia" w:ascii="Times New Roman" w:hAnsi="Times New Roman"/>
          <w:b/>
          <w:color w:val="auto"/>
          <w:sz w:val="24"/>
          <w:lang w:val="en-US" w:eastAsia="zh-CN"/>
        </w:rPr>
        <w:t>第7学期</w:t>
      </w:r>
    </w:p>
    <w:p w14:paraId="5452B9C1">
      <w:pPr>
        <w:spacing w:line="360" w:lineRule="auto"/>
        <w:rPr>
          <w:rFonts w:hint="eastAsia" w:eastAsia="宋体"/>
          <w:b/>
          <w:color w:val="0000FF"/>
          <w:sz w:val="24"/>
          <w:szCs w:val="24"/>
          <w:lang w:val="en-US" w:eastAsia="zh-CN"/>
        </w:rPr>
      </w:pPr>
      <w:r>
        <w:rPr>
          <w:b/>
          <w:color w:val="0000FF"/>
          <w:sz w:val="24"/>
          <w:szCs w:val="24"/>
        </w:rPr>
        <w:t>课程性质：</w:t>
      </w:r>
      <w:r>
        <w:rPr>
          <w:rFonts w:hint="eastAsia" w:ascii="MS Mincho" w:hAnsi="MS Mincho" w:cs="MS Mincho"/>
          <w:sz w:val="24"/>
          <w:szCs w:val="24"/>
        </w:rPr>
        <w:sym w:font="Wingdings 2" w:char="0052"/>
      </w:r>
      <w:r>
        <w:rPr>
          <w:rFonts w:hint="eastAsia" w:ascii="MS Mincho" w:hAnsi="MS Mincho" w:cs="MS Mincho"/>
          <w:sz w:val="24"/>
          <w:szCs w:val="24"/>
          <w:lang w:val="en-US" w:eastAsia="zh-CN"/>
        </w:rPr>
        <w:t xml:space="preserve">必修  </w:t>
      </w:r>
      <w:r>
        <w:rPr>
          <w:rFonts w:hint="eastAsia" w:ascii="MS Mincho" w:hAnsi="MS Mincho" w:cs="MS Mincho"/>
          <w:sz w:val="24"/>
          <w:szCs w:val="24"/>
        </w:rPr>
        <w:sym w:font="Wingdings 2" w:char="00A3"/>
      </w:r>
      <w:r>
        <w:rPr>
          <w:rFonts w:hint="eastAsia" w:ascii="MS Mincho" w:hAnsi="MS Mincho" w:cs="MS Mincho"/>
          <w:sz w:val="24"/>
          <w:szCs w:val="24"/>
          <w:lang w:val="en-US" w:eastAsia="zh-CN"/>
        </w:rPr>
        <w:t>选修</w:t>
      </w:r>
    </w:p>
    <w:p w14:paraId="3E24D8B7">
      <w:pPr>
        <w:spacing w:line="360" w:lineRule="auto"/>
        <w:rPr>
          <w:rFonts w:hint="eastAsia" w:ascii="MS Mincho" w:hAnsi="MS Mincho" w:cs="MS Mincho"/>
          <w:sz w:val="24"/>
          <w:szCs w:val="24"/>
        </w:rPr>
      </w:pPr>
      <w:r>
        <w:rPr>
          <w:rFonts w:hint="eastAsia"/>
          <w:b/>
          <w:color w:val="0000FF"/>
          <w:sz w:val="24"/>
          <w:szCs w:val="24"/>
          <w:lang w:val="en-US" w:eastAsia="zh-CN"/>
        </w:rPr>
        <w:t>课程类别：</w:t>
      </w:r>
      <w:r>
        <w:rPr>
          <w:rFonts w:hint="eastAsia" w:ascii="MS Mincho" w:hAnsi="MS Mincho" w:cs="MS Mincho"/>
          <w:sz w:val="24"/>
          <w:szCs w:val="24"/>
        </w:rPr>
        <w:sym w:font="Wingdings 2" w:char="00A3"/>
      </w:r>
      <w:r>
        <w:rPr>
          <w:rFonts w:hint="eastAsia"/>
          <w:sz w:val="24"/>
          <w:szCs w:val="24"/>
        </w:rPr>
        <w:t>通识教育</w:t>
      </w:r>
      <w:r>
        <w:rPr>
          <w:rFonts w:hint="eastAsia"/>
          <w:sz w:val="24"/>
          <w:szCs w:val="24"/>
          <w:lang w:val="en-US" w:eastAsia="zh-CN"/>
        </w:rPr>
        <w:t>课程</w:t>
      </w:r>
      <w:r>
        <w:rPr>
          <w:rFonts w:hint="eastAsia"/>
          <w:sz w:val="24"/>
          <w:szCs w:val="24"/>
        </w:rPr>
        <w:t xml:space="preserve"> </w:t>
      </w:r>
      <w:r>
        <w:rPr>
          <w:rFonts w:hint="eastAsia" w:ascii="MS Mincho" w:hAnsi="MS Mincho" w:cs="MS Mincho"/>
          <w:sz w:val="24"/>
          <w:szCs w:val="24"/>
        </w:rPr>
        <w:t xml:space="preserve"> </w:t>
      </w:r>
      <w:r>
        <w:rPr>
          <w:rFonts w:hint="eastAsia" w:ascii="MS Mincho" w:hAnsi="MS Mincho" w:cs="MS Mincho"/>
          <w:sz w:val="24"/>
          <w:szCs w:val="24"/>
        </w:rPr>
        <w:sym w:font="Wingdings 2" w:char="00A3"/>
      </w:r>
      <w:r>
        <w:rPr>
          <w:rFonts w:hint="eastAsia"/>
          <w:sz w:val="24"/>
          <w:szCs w:val="24"/>
          <w:lang w:val="en-US" w:eastAsia="zh-CN"/>
        </w:rPr>
        <w:t>公共基础课程</w:t>
      </w:r>
      <w:r>
        <w:rPr>
          <w:rFonts w:hint="eastAsia"/>
          <w:sz w:val="24"/>
          <w:szCs w:val="24"/>
        </w:rPr>
        <w:t xml:space="preserve">  </w:t>
      </w:r>
      <w:r>
        <w:rPr>
          <w:rFonts w:hint="eastAsia" w:ascii="MS Mincho" w:hAnsi="MS Mincho" w:cs="MS Mincho"/>
          <w:sz w:val="24"/>
          <w:szCs w:val="24"/>
        </w:rPr>
        <w:sym w:font="Wingdings 2" w:char="00A3"/>
      </w:r>
      <w:r>
        <w:rPr>
          <w:rFonts w:hint="eastAsia" w:ascii="MS Mincho" w:hAnsi="MS Mincho" w:cs="MS Mincho"/>
          <w:sz w:val="24"/>
          <w:szCs w:val="24"/>
        </w:rPr>
        <w:t>专业教育</w:t>
      </w:r>
      <w:r>
        <w:rPr>
          <w:rFonts w:hint="eastAsia" w:ascii="MS Mincho" w:hAnsi="MS Mincho" w:cs="MS Mincho"/>
          <w:sz w:val="24"/>
          <w:szCs w:val="24"/>
          <w:lang w:val="en-US" w:eastAsia="zh-CN"/>
        </w:rPr>
        <w:t>课程</w:t>
      </w:r>
      <w:r>
        <w:rPr>
          <w:rFonts w:hint="eastAsia"/>
          <w:sz w:val="24"/>
          <w:szCs w:val="24"/>
        </w:rPr>
        <w:t xml:space="preserve">  </w:t>
      </w:r>
      <w:r>
        <w:rPr>
          <w:rFonts w:hint="eastAsia" w:ascii="MS Mincho" w:hAnsi="MS Mincho" w:cs="MS Mincho"/>
          <w:sz w:val="24"/>
          <w:szCs w:val="24"/>
        </w:rPr>
        <w:sym w:font="Wingdings 2" w:char="00A3"/>
      </w:r>
      <w:r>
        <w:rPr>
          <w:rFonts w:hint="eastAsia" w:ascii="MS Mincho" w:hAnsi="MS Mincho" w:cs="MS Mincho"/>
          <w:sz w:val="24"/>
          <w:szCs w:val="24"/>
        </w:rPr>
        <w:t>实践</w:t>
      </w:r>
      <w:r>
        <w:rPr>
          <w:rFonts w:hint="eastAsia" w:ascii="MS Mincho" w:hAnsi="MS Mincho" w:cs="MS Mincho"/>
          <w:sz w:val="24"/>
          <w:szCs w:val="24"/>
          <w:lang w:val="en-US" w:eastAsia="zh-CN"/>
        </w:rPr>
        <w:t>课程</w:t>
      </w:r>
    </w:p>
    <w:p w14:paraId="5D6433C6">
      <w:pPr>
        <w:spacing w:line="360" w:lineRule="auto"/>
        <w:rPr>
          <w:sz w:val="24"/>
          <w:szCs w:val="24"/>
        </w:rPr>
      </w:pPr>
      <w:r>
        <w:rPr>
          <w:b/>
          <w:color w:val="0000FF"/>
          <w:sz w:val="24"/>
          <w:szCs w:val="24"/>
        </w:rPr>
        <w:t>适用对象：</w:t>
      </w:r>
      <w:r>
        <w:rPr>
          <w:rFonts w:hint="eastAsia"/>
          <w:sz w:val="24"/>
          <w:szCs w:val="24"/>
          <w:lang w:val="en-US" w:eastAsia="zh-CN"/>
        </w:rPr>
        <w:t>**</w:t>
      </w:r>
      <w:r>
        <w:rPr>
          <w:sz w:val="24"/>
          <w:szCs w:val="24"/>
        </w:rPr>
        <w:t>专业</w:t>
      </w:r>
      <w:r>
        <w:rPr>
          <w:rFonts w:hint="eastAsia"/>
          <w:sz w:val="24"/>
          <w:szCs w:val="24"/>
          <w:lang w:val="en-US" w:eastAsia="zh-CN"/>
        </w:rPr>
        <w:t>**</w:t>
      </w:r>
      <w:r>
        <w:rPr>
          <w:sz w:val="24"/>
          <w:szCs w:val="24"/>
        </w:rPr>
        <w:t>级学生</w:t>
      </w:r>
    </w:p>
    <w:p w14:paraId="70B61FCD">
      <w:pPr>
        <w:spacing w:line="360" w:lineRule="auto"/>
        <w:rPr>
          <w:sz w:val="24"/>
          <w:szCs w:val="24"/>
        </w:rPr>
      </w:pPr>
      <w:r>
        <w:rPr>
          <w:b/>
          <w:color w:val="0000FF"/>
          <w:sz w:val="24"/>
          <w:szCs w:val="24"/>
        </w:rPr>
        <w:t>学时/学分：</w:t>
      </w:r>
      <w:r>
        <w:rPr>
          <w:rFonts w:hint="eastAsia"/>
          <w:sz w:val="24"/>
          <w:szCs w:val="24"/>
          <w:lang w:val="en-US" w:eastAsia="zh-CN"/>
        </w:rPr>
        <w:t>***</w:t>
      </w:r>
      <w:r>
        <w:rPr>
          <w:b w:val="0"/>
          <w:bCs/>
          <w:color w:val="auto"/>
          <w:sz w:val="24"/>
          <w:szCs w:val="24"/>
        </w:rPr>
        <w:t>/</w:t>
      </w:r>
      <w:r>
        <w:rPr>
          <w:rFonts w:hint="eastAsia"/>
          <w:b w:val="0"/>
          <w:bCs/>
          <w:color w:val="auto"/>
          <w:sz w:val="24"/>
          <w:szCs w:val="24"/>
          <w:lang w:val="en-US" w:eastAsia="zh-CN"/>
        </w:rPr>
        <w:t>2</w:t>
      </w:r>
      <w:r>
        <w:rPr>
          <w:b w:val="0"/>
          <w:bCs/>
          <w:color w:val="auto"/>
          <w:sz w:val="24"/>
          <w:szCs w:val="24"/>
        </w:rPr>
        <w:t>学分</w:t>
      </w:r>
    </w:p>
    <w:p w14:paraId="1D3837F3">
      <w:pPr>
        <w:spacing w:line="360" w:lineRule="auto"/>
        <w:rPr>
          <w:bCs/>
          <w:kern w:val="0"/>
          <w:sz w:val="24"/>
          <w:szCs w:val="24"/>
        </w:rPr>
      </w:pPr>
      <w:r>
        <w:rPr>
          <w:b/>
          <w:bCs/>
          <w:color w:val="0000FF"/>
          <w:kern w:val="0"/>
          <w:sz w:val="24"/>
          <w:szCs w:val="24"/>
        </w:rPr>
        <w:t>开课单位：</w:t>
      </w:r>
      <w:r>
        <w:rPr>
          <w:rFonts w:hint="eastAsia"/>
          <w:bCs/>
          <w:kern w:val="0"/>
          <w:sz w:val="24"/>
          <w:szCs w:val="24"/>
          <w:lang w:val="en-US" w:eastAsia="zh-CN"/>
        </w:rPr>
        <w:t>**</w:t>
      </w:r>
      <w:r>
        <w:rPr>
          <w:bCs/>
          <w:kern w:val="0"/>
          <w:sz w:val="24"/>
          <w:szCs w:val="24"/>
        </w:rPr>
        <w:t>学院</w:t>
      </w:r>
    </w:p>
    <w:p w14:paraId="11969C5A">
      <w:pPr>
        <w:spacing w:line="360" w:lineRule="auto"/>
        <w:rPr>
          <w:rFonts w:hint="default"/>
          <w:b/>
          <w:bCs/>
          <w:color w:val="0000FF"/>
          <w:kern w:val="0"/>
          <w:sz w:val="24"/>
          <w:szCs w:val="24"/>
          <w:lang w:val="en-US" w:eastAsia="zh-CN"/>
        </w:rPr>
      </w:pPr>
      <w:r>
        <w:rPr>
          <w:rFonts w:hint="eastAsia"/>
          <w:b/>
          <w:bCs/>
          <w:color w:val="0000FF"/>
          <w:kern w:val="0"/>
          <w:sz w:val="24"/>
          <w:szCs w:val="24"/>
          <w:lang w:val="en-US" w:eastAsia="zh-CN"/>
        </w:rPr>
        <w:t>开课学期：</w:t>
      </w:r>
      <w:r>
        <w:rPr>
          <w:rFonts w:hint="eastAsia"/>
          <w:bCs/>
          <w:kern w:val="0"/>
          <w:sz w:val="24"/>
          <w:szCs w:val="24"/>
          <w:lang w:val="en-US" w:eastAsia="zh-CN"/>
        </w:rPr>
        <w:t>**学期</w:t>
      </w:r>
    </w:p>
    <w:p w14:paraId="3BAFA949">
      <w:pPr>
        <w:spacing w:line="360" w:lineRule="auto"/>
        <w:rPr>
          <w:rFonts w:ascii="Times New Roman" w:hAnsi="Times New Roman"/>
          <w:b/>
          <w:sz w:val="24"/>
        </w:rPr>
      </w:pPr>
      <w:r>
        <w:rPr>
          <w:b/>
          <w:bCs/>
          <w:color w:val="0000FF"/>
          <w:kern w:val="0"/>
          <w:sz w:val="24"/>
          <w:szCs w:val="24"/>
        </w:rPr>
        <w:t>先修课程：</w:t>
      </w:r>
      <w:r>
        <w:rPr>
          <w:rFonts w:ascii="Times New Roman" w:hAnsi="Times New Roman"/>
          <w:b/>
          <w:sz w:val="24"/>
        </w:rPr>
        <w:t>完成全部基础课程和专业课程的学习</w:t>
      </w:r>
    </w:p>
    <w:p w14:paraId="57701EC0">
      <w:pPr>
        <w:adjustRightInd/>
        <w:spacing w:before="156" w:beforeLines="50" w:line="360" w:lineRule="auto"/>
        <w:jc w:val="both"/>
        <w:textAlignment w:val="auto"/>
        <w:rPr>
          <w:rFonts w:hint="eastAsia" w:ascii="黑体" w:hAnsi="Times New Roman" w:eastAsia="黑体" w:cs="Times New Roman"/>
          <w:b/>
          <w:bCs/>
          <w:color w:val="0000FF"/>
          <w:kern w:val="2"/>
          <w:sz w:val="28"/>
          <w:szCs w:val="28"/>
          <w:lang w:val="en-US" w:eastAsia="zh-CN" w:bidi="ar-SA"/>
        </w:rPr>
      </w:pPr>
      <w:r>
        <w:rPr>
          <w:rFonts w:hint="eastAsia" w:ascii="黑体" w:hAnsi="Times New Roman" w:eastAsia="黑体" w:cs="Times New Roman"/>
          <w:b/>
          <w:bCs/>
          <w:color w:val="0000FF"/>
          <w:kern w:val="2"/>
          <w:sz w:val="28"/>
          <w:szCs w:val="28"/>
          <w:lang w:val="en-US" w:eastAsia="zh-CN" w:bidi="ar-SA"/>
        </w:rPr>
        <w:t>二、课程简介</w:t>
      </w:r>
    </w:p>
    <w:p w14:paraId="2F4D1E21">
      <w:pPr>
        <w:spacing w:line="360" w:lineRule="auto"/>
        <w:rPr>
          <w:rFonts w:hint="eastAsia"/>
          <w:b/>
          <w:color w:val="0000FF"/>
          <w:sz w:val="24"/>
          <w:szCs w:val="24"/>
          <w:lang w:val="en-US" w:eastAsia="zh-CN"/>
        </w:rPr>
      </w:pPr>
      <w:r>
        <w:rPr>
          <w:rFonts w:hint="eastAsia"/>
          <w:b/>
          <w:color w:val="0000FF"/>
          <w:sz w:val="24"/>
          <w:szCs w:val="24"/>
          <w:lang w:val="en-US" w:eastAsia="zh-CN"/>
        </w:rPr>
        <w:t>示例：</w:t>
      </w:r>
    </w:p>
    <w:p w14:paraId="06786B23">
      <w:pPr>
        <w:spacing w:line="360" w:lineRule="auto"/>
        <w:ind w:firstLine="424" w:firstLineChars="177"/>
        <w:rPr>
          <w:rFonts w:hint="eastAsia" w:ascii="Times New Roman" w:hAnsi="Times New Roman" w:eastAsia="宋体" w:cs="Times New Roman"/>
          <w:kern w:val="0"/>
          <w:sz w:val="24"/>
        </w:rPr>
      </w:pPr>
      <w:r>
        <w:rPr>
          <w:rFonts w:hint="eastAsia" w:ascii="Times New Roman" w:hAnsi="Times New Roman" w:eastAsia="宋体" w:cs="Times New Roman"/>
          <w:kern w:val="0"/>
          <w:sz w:val="24"/>
        </w:rPr>
        <w:t>《</w:t>
      </w:r>
      <w:r>
        <w:rPr>
          <w:rFonts w:hint="eastAsia" w:ascii="Times New Roman" w:hAnsi="Times New Roman" w:cs="Times New Roman"/>
          <w:kern w:val="0"/>
          <w:sz w:val="24"/>
          <w:lang w:val="en-US" w:eastAsia="zh-CN"/>
        </w:rPr>
        <w:t>毕业</w:t>
      </w:r>
      <w:r>
        <w:rPr>
          <w:rFonts w:hint="eastAsia" w:ascii="Times New Roman" w:hAnsi="Times New Roman" w:eastAsia="宋体" w:cs="Times New Roman"/>
          <w:kern w:val="0"/>
          <w:sz w:val="24"/>
        </w:rPr>
        <w:t>实习》是高分子材料与工程专业重要的实践性必修课，是安排在大学三年级</w:t>
      </w:r>
      <w:r>
        <w:rPr>
          <w:rFonts w:hint="eastAsia" w:ascii="Times New Roman" w:hAnsi="Times New Roman" w:eastAsia="宋体" w:cs="Times New Roman"/>
          <w:kern w:val="0"/>
          <w:sz w:val="24"/>
          <w:lang w:val="en-US" w:eastAsia="zh-CN"/>
        </w:rPr>
        <w:t>下学期至</w:t>
      </w:r>
      <w:r>
        <w:rPr>
          <w:rFonts w:hint="eastAsia" w:ascii="Times New Roman" w:hAnsi="Times New Roman" w:eastAsia="宋体" w:cs="Times New Roman"/>
          <w:kern w:val="0"/>
          <w:sz w:val="24"/>
        </w:rPr>
        <w:t>四年级</w:t>
      </w:r>
      <w:r>
        <w:rPr>
          <w:rFonts w:hint="eastAsia" w:ascii="Times New Roman" w:hAnsi="Times New Roman" w:eastAsia="宋体" w:cs="Times New Roman"/>
          <w:kern w:val="0"/>
          <w:sz w:val="24"/>
          <w:lang w:val="en-US" w:eastAsia="zh-CN"/>
        </w:rPr>
        <w:t>上学期之间</w:t>
      </w:r>
      <w:r>
        <w:rPr>
          <w:rFonts w:hint="eastAsia" w:ascii="Times New Roman" w:hAnsi="Times New Roman" w:eastAsia="宋体" w:cs="Times New Roman"/>
          <w:kern w:val="0"/>
          <w:sz w:val="24"/>
        </w:rPr>
        <w:t>进行的一项教学内容，是在学生学习了高分子材料与工程专业的全部专业基础课和部分专业课程后进行。</w:t>
      </w:r>
    </w:p>
    <w:p w14:paraId="12E37C4B">
      <w:pPr>
        <w:spacing w:line="360" w:lineRule="auto"/>
        <w:ind w:firstLine="424" w:firstLineChars="177"/>
        <w:rPr>
          <w:rFonts w:cs="仿宋_GB2312"/>
          <w:bCs/>
          <w:sz w:val="24"/>
        </w:rPr>
      </w:pPr>
      <w:r>
        <w:rPr>
          <w:rFonts w:hint="eastAsia" w:cs="仿宋_GB2312"/>
          <w:bCs/>
          <w:sz w:val="24"/>
        </w:rPr>
        <w:t>通过实习，能使学生更好地了解和掌握基本生产知识，印证、巩固和丰富已学过的专业知识，通过</w:t>
      </w:r>
      <w:r>
        <w:rPr>
          <w:rFonts w:hint="eastAsia" w:cs="仿宋_GB2312"/>
          <w:bCs/>
          <w:sz w:val="24"/>
          <w:lang w:eastAsia="zh-CN"/>
        </w:rPr>
        <w:t>毕业实习</w:t>
      </w:r>
      <w:r>
        <w:rPr>
          <w:rFonts w:hint="eastAsia" w:cs="仿宋_GB2312"/>
          <w:bCs/>
          <w:sz w:val="24"/>
        </w:rPr>
        <w:t>进一步培养学生理论联系实际，在生产实际中调查研究、观察问题、分析问题以及解决问题的能力和方法，为后续专业课程的学习打下坚实的基础。同时使学生直接了解本专业的实际生产过程和生产内容，为将来走上工作岗位提供必要的实际生产知识。通过实习，使学生具体了解常用高分子材料的制备过程，材料制备、加工工艺及其对性能的影响，各种高分子材料的成分、制备工艺、组织和性能关系，体会根据产品性能要求合理选择材料及其制备加工工艺。通过该环节使学生了解企业的生产流程及相关工艺状况，考察高分子材料生产的工程方案。同时</w:t>
      </w:r>
      <w:r>
        <w:rPr>
          <w:rFonts w:hint="eastAsia"/>
          <w:kern w:val="0"/>
          <w:sz w:val="24"/>
        </w:rPr>
        <w:t>具有社会可持续发展意识，能够正确理解和评价高分子材料领域的复杂工程问题的工程实践对环境和社会可持续发展的影响。通过</w:t>
      </w:r>
      <w:r>
        <w:rPr>
          <w:rFonts w:hint="eastAsia"/>
          <w:kern w:val="0"/>
          <w:sz w:val="24"/>
          <w:lang w:val="en-US" w:eastAsia="zh-CN"/>
        </w:rPr>
        <w:t>毕业</w:t>
      </w:r>
      <w:r>
        <w:rPr>
          <w:rFonts w:hint="eastAsia"/>
          <w:kern w:val="0"/>
          <w:sz w:val="24"/>
        </w:rPr>
        <w:t>实习使学生进一步接触社会，提高学生的民族自尊心和自信心，激发学生发展民族工业的使命感和紧迫感、增强爱国主义情操。</w:t>
      </w:r>
    </w:p>
    <w:p w14:paraId="1A30C73F">
      <w:pPr>
        <w:spacing w:line="360" w:lineRule="auto"/>
        <w:ind w:right="420" w:firstLine="480" w:firstLineChars="200"/>
        <w:rPr>
          <w:rFonts w:ascii="Times New Roman" w:hAnsi="Times New Roman"/>
          <w:kern w:val="0"/>
          <w:sz w:val="24"/>
        </w:rPr>
      </w:pPr>
    </w:p>
    <w:p w14:paraId="0D89F368">
      <w:pPr>
        <w:adjustRightInd/>
        <w:spacing w:before="156" w:beforeLines="50" w:line="360" w:lineRule="auto"/>
        <w:jc w:val="both"/>
        <w:textAlignment w:val="auto"/>
        <w:rPr>
          <w:rFonts w:hint="eastAsia" w:ascii="黑体" w:hAnsi="Times New Roman" w:eastAsia="黑体" w:cs="Times New Roman"/>
          <w:b/>
          <w:bCs/>
          <w:color w:val="0000FF"/>
          <w:kern w:val="2"/>
          <w:sz w:val="28"/>
          <w:szCs w:val="28"/>
          <w:lang w:val="en-US" w:eastAsia="zh-CN" w:bidi="ar-SA"/>
        </w:rPr>
      </w:pPr>
      <w:r>
        <w:rPr>
          <w:rFonts w:hint="eastAsia" w:ascii="黑体" w:hAnsi="Times New Roman" w:eastAsia="黑体" w:cs="Times New Roman"/>
          <w:b/>
          <w:bCs/>
          <w:color w:val="0000FF"/>
          <w:kern w:val="2"/>
          <w:sz w:val="28"/>
          <w:szCs w:val="28"/>
          <w:lang w:val="en-US" w:eastAsia="zh-CN" w:bidi="ar-SA"/>
        </w:rPr>
        <w:t>三、课程目标</w:t>
      </w:r>
    </w:p>
    <w:p w14:paraId="467F62AB">
      <w:pPr>
        <w:adjustRightInd w:val="0"/>
        <w:spacing w:before="156" w:beforeLines="50" w:after="156" w:afterLines="50" w:line="360" w:lineRule="auto"/>
        <w:textAlignment w:val="baseline"/>
        <w:rPr>
          <w:rFonts w:ascii="Times New Roman" w:hAnsi="Times New Roman"/>
          <w:b/>
          <w:color w:val="1D41D5"/>
          <w:kern w:val="0"/>
          <w:sz w:val="24"/>
          <w:szCs w:val="18"/>
        </w:rPr>
      </w:pPr>
      <w:r>
        <w:rPr>
          <w:rFonts w:ascii="Times New Roman" w:hAnsi="Times New Roman"/>
          <w:b/>
          <w:color w:val="1D41D5"/>
          <w:kern w:val="0"/>
          <w:sz w:val="24"/>
          <w:szCs w:val="18"/>
        </w:rPr>
        <w:t>（一）课程目标</w:t>
      </w:r>
      <w:r>
        <w:rPr>
          <w:rFonts w:hint="eastAsia"/>
          <w:b/>
          <w:color w:val="0000FF"/>
          <w:kern w:val="0"/>
          <w:sz w:val="24"/>
          <w:szCs w:val="18"/>
          <w:lang w:val="en-US" w:eastAsia="zh-CN"/>
        </w:rPr>
        <w:t xml:space="preserve"> </w:t>
      </w:r>
      <w:r>
        <w:rPr>
          <w:rFonts w:hint="eastAsia"/>
          <w:b/>
          <w:color w:val="FF0000"/>
          <w:kern w:val="0"/>
          <w:sz w:val="24"/>
          <w:szCs w:val="18"/>
          <w:lang w:eastAsia="zh-CN"/>
        </w:rPr>
        <w:t>（</w:t>
      </w:r>
      <w:r>
        <w:rPr>
          <w:rFonts w:hint="eastAsia"/>
          <w:b/>
          <w:color w:val="FF0000"/>
          <w:kern w:val="0"/>
          <w:sz w:val="24"/>
          <w:szCs w:val="18"/>
          <w:lang w:val="en-US" w:eastAsia="zh-CN"/>
        </w:rPr>
        <w:t>建议2-5个课程目标）</w:t>
      </w:r>
    </w:p>
    <w:p w14:paraId="1761F950">
      <w:pPr>
        <w:spacing w:line="360" w:lineRule="auto"/>
        <w:rPr>
          <w:rFonts w:hint="eastAsia"/>
          <w:b/>
          <w:color w:val="1D41D5"/>
          <w:sz w:val="24"/>
        </w:rPr>
      </w:pPr>
      <w:r>
        <w:rPr>
          <w:rFonts w:hint="eastAsia"/>
          <w:b/>
          <w:color w:val="0000FF"/>
          <w:sz w:val="24"/>
          <w:szCs w:val="24"/>
          <w:lang w:val="en-US" w:eastAsia="zh-CN"/>
        </w:rPr>
        <w:t>示例：</w:t>
      </w:r>
    </w:p>
    <w:p w14:paraId="087EE03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rPr>
      </w:pPr>
      <w:r>
        <w:rPr>
          <w:rFonts w:hint="eastAsia"/>
          <w:b/>
          <w:color w:val="1D41D5"/>
          <w:sz w:val="24"/>
        </w:rPr>
        <w:t>课程目标1：</w:t>
      </w:r>
      <w:r>
        <w:rPr>
          <w:rFonts w:hint="eastAsia"/>
          <w:sz w:val="24"/>
        </w:rPr>
        <w:t>建立材料加工生产的实际概念，能够客观评价高分子专业工程实践对社会、健康、安全、法律以及文化的影响，理解应承担的责任。</w:t>
      </w:r>
      <w:r>
        <w:rPr>
          <w:rFonts w:hint="eastAsia"/>
          <w:sz w:val="24"/>
          <w:lang w:eastAsia="zh-CN"/>
        </w:rPr>
        <w:t>（</w:t>
      </w:r>
      <w:r>
        <w:rPr>
          <w:rFonts w:hint="eastAsia"/>
          <w:sz w:val="24"/>
          <w:lang w:val="en-US" w:eastAsia="zh-CN"/>
        </w:rPr>
        <w:t>支撑</w:t>
      </w:r>
      <w:r>
        <w:rPr>
          <w:rFonts w:hint="eastAsia"/>
          <w:b/>
          <w:bCs/>
          <w:color w:val="auto"/>
          <w:sz w:val="24"/>
          <w:highlight w:val="none"/>
          <w:lang w:val="en-US" w:eastAsia="zh-CN"/>
        </w:rPr>
        <w:t>毕业要求内涵观测点</w:t>
      </w:r>
      <w:r>
        <w:rPr>
          <w:rFonts w:hint="eastAsia"/>
          <w:b/>
          <w:bCs/>
          <w:sz w:val="24"/>
          <w:lang w:val="en-US" w:eastAsia="zh-CN"/>
        </w:rPr>
        <w:t>6-1</w:t>
      </w:r>
      <w:r>
        <w:rPr>
          <w:rFonts w:hint="eastAsia"/>
          <w:sz w:val="24"/>
          <w:lang w:eastAsia="zh-CN"/>
        </w:rPr>
        <w:t>）</w:t>
      </w:r>
      <w:r>
        <w:rPr>
          <w:rFonts w:hint="eastAsia"/>
          <w:sz w:val="24"/>
        </w:rPr>
        <w:t xml:space="preserve"> </w:t>
      </w:r>
    </w:p>
    <w:p w14:paraId="59FF3863">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b/>
          <w:color w:val="1D41D5"/>
          <w:sz w:val="24"/>
        </w:rPr>
        <w:t>课程目标2：</w:t>
      </w:r>
      <w:r>
        <w:rPr>
          <w:rFonts w:hint="eastAsia"/>
          <w:sz w:val="24"/>
        </w:rPr>
        <w:t>通过认识实习，使学生能够理解和评价材料工程实践对于客观世界和社会可持续发展的影响</w:t>
      </w:r>
      <w:r>
        <w:rPr>
          <w:sz w:val="24"/>
        </w:rPr>
        <w:t>。</w:t>
      </w:r>
      <w:r>
        <w:rPr>
          <w:rFonts w:hint="eastAsia"/>
          <w:sz w:val="24"/>
          <w:lang w:eastAsia="zh-CN"/>
        </w:rPr>
        <w:t>（</w:t>
      </w:r>
      <w:r>
        <w:rPr>
          <w:rFonts w:hint="eastAsia"/>
          <w:sz w:val="24"/>
          <w:lang w:val="en-US" w:eastAsia="zh-CN"/>
        </w:rPr>
        <w:t>支撑</w:t>
      </w:r>
      <w:r>
        <w:rPr>
          <w:rFonts w:hint="eastAsia"/>
          <w:b/>
          <w:bCs/>
          <w:color w:val="auto"/>
          <w:sz w:val="24"/>
          <w:highlight w:val="none"/>
          <w:lang w:val="en-US" w:eastAsia="zh-CN"/>
        </w:rPr>
        <w:t>毕业要求内涵观测点7-2</w:t>
      </w:r>
      <w:r>
        <w:rPr>
          <w:rFonts w:hint="eastAsia"/>
          <w:sz w:val="24"/>
          <w:lang w:eastAsia="zh-CN"/>
        </w:rPr>
        <w:t>）</w:t>
      </w:r>
      <w:r>
        <w:rPr>
          <w:rFonts w:hint="eastAsia"/>
          <w:sz w:val="24"/>
        </w:rPr>
        <w:t xml:space="preserve"> </w:t>
      </w:r>
    </w:p>
    <w:p w14:paraId="2AA1080C">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b/>
          <w:color w:val="1D41D5"/>
          <w:sz w:val="24"/>
        </w:rPr>
        <w:t>课程目标3：</w:t>
      </w:r>
      <w:r>
        <w:rPr>
          <w:rFonts w:hint="eastAsia"/>
          <w:sz w:val="24"/>
        </w:rPr>
        <w:t>了解实习单位的组织机构和生产组织管理与经济决策情况；关注本次专业认识实习组织与管理，理解个人与团队的关系。</w:t>
      </w:r>
      <w:r>
        <w:rPr>
          <w:rFonts w:hint="eastAsia"/>
          <w:sz w:val="24"/>
          <w:lang w:eastAsia="zh-CN"/>
        </w:rPr>
        <w:t>（</w:t>
      </w:r>
      <w:r>
        <w:rPr>
          <w:rFonts w:hint="eastAsia"/>
          <w:sz w:val="24"/>
          <w:lang w:val="en-US" w:eastAsia="zh-CN"/>
        </w:rPr>
        <w:t>支撑</w:t>
      </w:r>
      <w:r>
        <w:rPr>
          <w:rFonts w:hint="eastAsia"/>
          <w:b/>
          <w:bCs/>
          <w:color w:val="auto"/>
          <w:sz w:val="24"/>
          <w:highlight w:val="none"/>
          <w:lang w:val="en-US" w:eastAsia="zh-CN"/>
        </w:rPr>
        <w:t>毕业要求内涵观测点4-4</w:t>
      </w:r>
      <w:r>
        <w:rPr>
          <w:rFonts w:hint="eastAsia"/>
          <w:sz w:val="24"/>
          <w:lang w:eastAsia="zh-CN"/>
        </w:rPr>
        <w:t>）</w:t>
      </w:r>
      <w:r>
        <w:rPr>
          <w:rFonts w:hint="eastAsia"/>
          <w:sz w:val="24"/>
        </w:rPr>
        <w:t xml:space="preserve"> </w:t>
      </w:r>
    </w:p>
    <w:p w14:paraId="52D89635">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b/>
          <w:color w:val="1D41D5"/>
          <w:sz w:val="24"/>
        </w:rPr>
        <w:t>课程目标4：</w:t>
      </w:r>
      <w:r>
        <w:rPr>
          <w:rFonts w:hint="eastAsia"/>
          <w:sz w:val="24"/>
        </w:rPr>
        <w:t>能够在多学科背景下开展研究，制定工作规划并合理分工；组织知识、信息与经验交流；形成和谐的工作氛围；管理团队工作，完成团队任务。</w:t>
      </w:r>
      <w:r>
        <w:rPr>
          <w:rFonts w:hint="eastAsia"/>
          <w:sz w:val="24"/>
          <w:lang w:eastAsia="zh-CN"/>
        </w:rPr>
        <w:t>（</w:t>
      </w:r>
      <w:r>
        <w:rPr>
          <w:rFonts w:hint="eastAsia"/>
          <w:sz w:val="24"/>
          <w:lang w:val="en-US" w:eastAsia="zh-CN"/>
        </w:rPr>
        <w:t>支撑</w:t>
      </w:r>
      <w:r>
        <w:rPr>
          <w:rFonts w:hint="eastAsia"/>
          <w:b/>
          <w:bCs/>
          <w:color w:val="auto"/>
          <w:sz w:val="24"/>
          <w:highlight w:val="none"/>
          <w:lang w:val="en-US" w:eastAsia="zh-CN"/>
        </w:rPr>
        <w:t>毕业要求内涵观测点9-1</w:t>
      </w:r>
      <w:r>
        <w:rPr>
          <w:rFonts w:hint="eastAsia"/>
          <w:sz w:val="24"/>
          <w:lang w:eastAsia="zh-CN"/>
        </w:rPr>
        <w:t>）</w:t>
      </w:r>
      <w:r>
        <w:rPr>
          <w:rFonts w:hint="eastAsia"/>
          <w:sz w:val="24"/>
        </w:rPr>
        <w:t xml:space="preserve"> </w:t>
      </w:r>
    </w:p>
    <w:p w14:paraId="5C632FB7">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b/>
          <w:color w:val="1D41D5"/>
          <w:sz w:val="24"/>
        </w:rPr>
        <w:t>课程目标5：</w:t>
      </w:r>
      <w:r>
        <w:rPr>
          <w:rFonts w:hint="eastAsia"/>
          <w:sz w:val="24"/>
        </w:rPr>
        <w:t>学习了解专业工程项目及产品全周期、全流程的成本构成，理解高分子材料工程管理与经济决策问题；掌握工程项目中涉及的管理原理与经济决策方法；在工程设计过程中，能正确运用工程管理与经济决策方法。</w:t>
      </w:r>
      <w:r>
        <w:rPr>
          <w:rFonts w:hint="eastAsia"/>
          <w:sz w:val="24"/>
          <w:lang w:eastAsia="zh-CN"/>
        </w:rPr>
        <w:t>（</w:t>
      </w:r>
      <w:r>
        <w:rPr>
          <w:rFonts w:hint="eastAsia"/>
          <w:sz w:val="24"/>
          <w:lang w:val="en-US" w:eastAsia="zh-CN"/>
        </w:rPr>
        <w:t>支撑</w:t>
      </w:r>
      <w:r>
        <w:rPr>
          <w:rFonts w:hint="eastAsia"/>
          <w:b/>
          <w:bCs/>
          <w:color w:val="auto"/>
          <w:sz w:val="24"/>
          <w:highlight w:val="none"/>
          <w:lang w:val="en-US" w:eastAsia="zh-CN"/>
        </w:rPr>
        <w:t>毕业要求内涵观测点10-2</w:t>
      </w:r>
      <w:r>
        <w:rPr>
          <w:rFonts w:hint="eastAsia"/>
          <w:sz w:val="24"/>
          <w:lang w:eastAsia="zh-CN"/>
        </w:rPr>
        <w:t>）</w:t>
      </w:r>
      <w:r>
        <w:rPr>
          <w:rFonts w:hint="eastAsia"/>
          <w:sz w:val="24"/>
        </w:rPr>
        <w:t xml:space="preserve"> </w:t>
      </w:r>
    </w:p>
    <w:p w14:paraId="06C683CA">
      <w:pPr>
        <w:numPr>
          <w:ilvl w:val="0"/>
          <w:numId w:val="1"/>
        </w:numPr>
        <w:adjustRightInd w:val="0"/>
        <w:spacing w:before="156" w:beforeLines="50" w:after="156" w:afterLines="50" w:line="360" w:lineRule="auto"/>
        <w:textAlignment w:val="baseline"/>
        <w:rPr>
          <w:rFonts w:ascii="Times New Roman" w:hAnsi="Times New Roman"/>
          <w:b/>
          <w:color w:val="1D41D5"/>
          <w:kern w:val="0"/>
          <w:sz w:val="24"/>
          <w:szCs w:val="18"/>
        </w:rPr>
      </w:pPr>
      <w:r>
        <w:rPr>
          <w:rFonts w:ascii="Times New Roman" w:hAnsi="Times New Roman"/>
          <w:b/>
          <w:color w:val="1D41D5"/>
          <w:kern w:val="0"/>
          <w:sz w:val="24"/>
          <w:szCs w:val="18"/>
        </w:rPr>
        <w:t>课程目标对毕业要求</w:t>
      </w:r>
      <w:r>
        <w:rPr>
          <w:rFonts w:hint="eastAsia" w:ascii="Times New Roman" w:hAnsi="Times New Roman"/>
          <w:b/>
          <w:color w:val="1D41D5"/>
          <w:kern w:val="0"/>
          <w:sz w:val="24"/>
          <w:szCs w:val="18"/>
          <w:lang w:val="en-US" w:eastAsia="zh-CN"/>
        </w:rPr>
        <w:t>内涵观测</w:t>
      </w:r>
      <w:r>
        <w:rPr>
          <w:rFonts w:ascii="Times New Roman" w:hAnsi="Times New Roman"/>
          <w:b/>
          <w:color w:val="1D41D5"/>
          <w:kern w:val="0"/>
          <w:sz w:val="24"/>
          <w:szCs w:val="18"/>
        </w:rPr>
        <w:t>点的支撑关系</w:t>
      </w:r>
    </w:p>
    <w:p w14:paraId="0D4228FF">
      <w:pPr>
        <w:spacing w:line="360" w:lineRule="auto"/>
        <w:rPr>
          <w:rFonts w:ascii="Times New Roman" w:hAnsi="Times New Roman"/>
          <w:b/>
          <w:color w:val="1D41D5"/>
          <w:kern w:val="0"/>
          <w:sz w:val="24"/>
          <w:szCs w:val="18"/>
        </w:rPr>
      </w:pPr>
      <w:r>
        <w:rPr>
          <w:rFonts w:hint="eastAsia"/>
          <w:b/>
          <w:color w:val="0000FF"/>
          <w:sz w:val="24"/>
          <w:szCs w:val="24"/>
          <w:lang w:val="en-US" w:eastAsia="zh-CN"/>
        </w:rPr>
        <w:t>示例：</w:t>
      </w:r>
    </w:p>
    <w:tbl>
      <w:tblPr>
        <w:tblStyle w:val="17"/>
        <w:tblW w:w="0" w:type="auto"/>
        <w:jc w:val="center"/>
        <w:tblLayout w:type="fixed"/>
        <w:tblCellMar>
          <w:top w:w="0" w:type="dxa"/>
          <w:left w:w="108" w:type="dxa"/>
          <w:bottom w:w="0" w:type="dxa"/>
          <w:right w:w="108" w:type="dxa"/>
        </w:tblCellMar>
      </w:tblPr>
      <w:tblGrid>
        <w:gridCol w:w="1831"/>
        <w:gridCol w:w="4746"/>
        <w:gridCol w:w="1573"/>
      </w:tblGrid>
      <w:tr w14:paraId="5B72AA70">
        <w:tblPrEx>
          <w:tblCellMar>
            <w:top w:w="0" w:type="dxa"/>
            <w:left w:w="108" w:type="dxa"/>
            <w:bottom w:w="0" w:type="dxa"/>
            <w:right w:w="108" w:type="dxa"/>
          </w:tblCellMar>
        </w:tblPrEx>
        <w:trPr>
          <w:trHeight w:val="285"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center"/>
          </w:tcPr>
          <w:p w14:paraId="51EBC6F4">
            <w:pPr>
              <w:snapToGrid w:val="0"/>
              <w:jc w:val="center"/>
              <w:rPr>
                <w:b/>
                <w:szCs w:val="21"/>
              </w:rPr>
            </w:pPr>
            <w:r>
              <w:rPr>
                <w:b/>
                <w:szCs w:val="21"/>
              </w:rPr>
              <w:t>毕业要求</w:t>
            </w:r>
          </w:p>
        </w:tc>
        <w:tc>
          <w:tcPr>
            <w:tcW w:w="4746" w:type="dxa"/>
            <w:tcBorders>
              <w:top w:val="single" w:color="auto" w:sz="4" w:space="0"/>
              <w:left w:val="nil"/>
              <w:bottom w:val="single" w:color="auto" w:sz="4" w:space="0"/>
              <w:right w:val="single" w:color="auto" w:sz="4" w:space="0"/>
            </w:tcBorders>
            <w:noWrap w:val="0"/>
            <w:vAlign w:val="center"/>
          </w:tcPr>
          <w:p w14:paraId="5169769E">
            <w:pPr>
              <w:snapToGrid w:val="0"/>
              <w:jc w:val="center"/>
              <w:rPr>
                <w:b/>
                <w:szCs w:val="21"/>
              </w:rPr>
            </w:pPr>
            <w:r>
              <w:rPr>
                <w:rFonts w:hint="eastAsia"/>
                <w:b/>
                <w:szCs w:val="21"/>
                <w:highlight w:val="none"/>
              </w:rPr>
              <w:t>毕业要求内涵观测点</w:t>
            </w:r>
          </w:p>
        </w:tc>
        <w:tc>
          <w:tcPr>
            <w:tcW w:w="1573" w:type="dxa"/>
            <w:tcBorders>
              <w:top w:val="single" w:color="auto" w:sz="4" w:space="0"/>
              <w:left w:val="nil"/>
              <w:bottom w:val="single" w:color="auto" w:sz="4" w:space="0"/>
              <w:right w:val="single" w:color="auto" w:sz="4" w:space="0"/>
            </w:tcBorders>
            <w:noWrap w:val="0"/>
            <w:vAlign w:val="center"/>
          </w:tcPr>
          <w:p w14:paraId="2C2CEAC0">
            <w:pPr>
              <w:snapToGrid w:val="0"/>
              <w:jc w:val="center"/>
              <w:rPr>
                <w:b/>
                <w:szCs w:val="21"/>
              </w:rPr>
            </w:pPr>
            <w:r>
              <w:rPr>
                <w:b/>
                <w:szCs w:val="21"/>
              </w:rPr>
              <w:t>课程目标</w:t>
            </w:r>
          </w:p>
        </w:tc>
      </w:tr>
      <w:tr w14:paraId="778778FF">
        <w:tblPrEx>
          <w:tblCellMar>
            <w:top w:w="0" w:type="dxa"/>
            <w:left w:w="108" w:type="dxa"/>
            <w:bottom w:w="0" w:type="dxa"/>
            <w:right w:w="108" w:type="dxa"/>
          </w:tblCellMar>
        </w:tblPrEx>
        <w:trPr>
          <w:trHeight w:val="285" w:hRule="atLeast"/>
          <w:jc w:val="center"/>
        </w:trPr>
        <w:tc>
          <w:tcPr>
            <w:tcW w:w="1831" w:type="dxa"/>
            <w:tcBorders>
              <w:top w:val="nil"/>
              <w:left w:val="single" w:color="auto" w:sz="4" w:space="0"/>
              <w:bottom w:val="single" w:color="auto" w:sz="4" w:space="0"/>
              <w:right w:val="single" w:color="auto" w:sz="4" w:space="0"/>
            </w:tcBorders>
            <w:noWrap w:val="0"/>
            <w:vAlign w:val="center"/>
          </w:tcPr>
          <w:p w14:paraId="43436523">
            <w:pPr>
              <w:adjustRightInd w:val="0"/>
              <w:snapToGrid w:val="0"/>
              <w:spacing w:line="300" w:lineRule="auto"/>
              <w:jc w:val="center"/>
              <w:rPr>
                <w:rFonts w:hint="eastAsia" w:ascii="Calibri" w:hAnsi="Calibri" w:eastAsia="宋体" w:cs="Times New Roman"/>
                <w:kern w:val="0"/>
                <w:sz w:val="20"/>
                <w:szCs w:val="21"/>
              </w:rPr>
            </w:pPr>
            <w:r>
              <w:rPr>
                <w:rFonts w:hint="eastAsia" w:ascii="Calibri" w:hAnsi="Calibri" w:eastAsia="宋体" w:cs="Times New Roman"/>
                <w:kern w:val="0"/>
                <w:sz w:val="20"/>
                <w:szCs w:val="21"/>
              </w:rPr>
              <w:t>毕业要求6</w:t>
            </w:r>
          </w:p>
          <w:p w14:paraId="548FE913">
            <w:pPr>
              <w:adjustRightInd w:val="0"/>
              <w:snapToGrid w:val="0"/>
              <w:spacing w:line="300" w:lineRule="auto"/>
              <w:jc w:val="center"/>
              <w:rPr>
                <w:rFonts w:ascii="Calibri" w:hAnsi="Calibri" w:eastAsia="宋体" w:cs="Times New Roman"/>
                <w:kern w:val="0"/>
                <w:sz w:val="20"/>
                <w:szCs w:val="21"/>
              </w:rPr>
            </w:pPr>
            <w:r>
              <w:rPr>
                <w:rFonts w:hint="eastAsia" w:ascii="Calibri" w:hAnsi="Calibri" w:eastAsia="宋体" w:cs="Times New Roman"/>
                <w:kern w:val="0"/>
                <w:sz w:val="20"/>
                <w:szCs w:val="21"/>
              </w:rPr>
              <w:t>工程与社会</w:t>
            </w:r>
          </w:p>
        </w:tc>
        <w:tc>
          <w:tcPr>
            <w:tcW w:w="4746" w:type="dxa"/>
            <w:tcBorders>
              <w:top w:val="nil"/>
              <w:left w:val="nil"/>
              <w:bottom w:val="single" w:color="auto" w:sz="4" w:space="0"/>
              <w:right w:val="single" w:color="auto" w:sz="4" w:space="0"/>
            </w:tcBorders>
            <w:noWrap w:val="0"/>
            <w:vAlign w:val="center"/>
          </w:tcPr>
          <w:p w14:paraId="6647F204">
            <w:pPr>
              <w:adjustRightInd w:val="0"/>
              <w:snapToGrid w:val="0"/>
              <w:spacing w:line="300" w:lineRule="auto"/>
              <w:jc w:val="center"/>
              <w:rPr>
                <w:rFonts w:ascii="Calibri" w:hAnsi="Calibri" w:eastAsia="宋体" w:cs="Times New Roman"/>
                <w:kern w:val="0"/>
                <w:sz w:val="20"/>
                <w:szCs w:val="21"/>
              </w:rPr>
            </w:pPr>
            <w:r>
              <w:rPr>
                <w:rFonts w:hint="eastAsia"/>
                <w:b/>
                <w:bCs/>
                <w:kern w:val="0"/>
                <w:sz w:val="20"/>
                <w:szCs w:val="21"/>
              </w:rPr>
              <w:t>观测点</w:t>
            </w:r>
            <w:r>
              <w:rPr>
                <w:rFonts w:hint="eastAsia" w:ascii="Calibri" w:hAnsi="Calibri" w:eastAsia="宋体" w:cs="Times New Roman"/>
                <w:b/>
                <w:bCs/>
                <w:kern w:val="0"/>
                <w:sz w:val="20"/>
                <w:szCs w:val="21"/>
                <w:lang w:eastAsia="zh-CN"/>
              </w:rPr>
              <w:t>6</w:t>
            </w:r>
            <w:r>
              <w:rPr>
                <w:rFonts w:hint="eastAsia"/>
                <w:b/>
                <w:bCs/>
                <w:kern w:val="0"/>
                <w:sz w:val="20"/>
                <w:szCs w:val="21"/>
              </w:rPr>
              <w:t>-</w:t>
            </w:r>
            <w:r>
              <w:rPr>
                <w:rFonts w:hint="eastAsia" w:ascii="Calibri" w:hAnsi="Calibri" w:eastAsia="宋体" w:cs="Times New Roman"/>
                <w:b/>
                <w:bCs/>
                <w:kern w:val="0"/>
                <w:sz w:val="20"/>
                <w:szCs w:val="21"/>
                <w:lang w:eastAsia="zh-CN"/>
              </w:rPr>
              <w:t>1</w:t>
            </w:r>
            <w:r>
              <w:rPr>
                <w:rFonts w:hint="eastAsia"/>
                <w:b/>
                <w:bCs/>
                <w:kern w:val="0"/>
                <w:sz w:val="20"/>
                <w:szCs w:val="21"/>
              </w:rPr>
              <w:t>：</w:t>
            </w:r>
            <w:r>
              <w:rPr>
                <w:rFonts w:hint="eastAsia" w:ascii="Calibri" w:hAnsi="Calibri" w:eastAsia="宋体" w:cs="Times New Roman"/>
                <w:kern w:val="0"/>
                <w:sz w:val="20"/>
                <w:szCs w:val="21"/>
              </w:rPr>
              <w:t>了解高分子材料工程领域的技术标准体系、知识产权、产业政策和法律法规，理解不同社会文化对工程活动的影响</w:t>
            </w:r>
          </w:p>
        </w:tc>
        <w:tc>
          <w:tcPr>
            <w:tcW w:w="1573" w:type="dxa"/>
            <w:tcBorders>
              <w:top w:val="nil"/>
              <w:left w:val="nil"/>
              <w:bottom w:val="single" w:color="auto" w:sz="4" w:space="0"/>
              <w:right w:val="single" w:color="auto" w:sz="4" w:space="0"/>
            </w:tcBorders>
            <w:noWrap w:val="0"/>
            <w:vAlign w:val="center"/>
          </w:tcPr>
          <w:p w14:paraId="2D35DC5E">
            <w:pPr>
              <w:adjustRightInd w:val="0"/>
              <w:snapToGrid w:val="0"/>
              <w:spacing w:line="300" w:lineRule="auto"/>
              <w:jc w:val="center"/>
              <w:rPr>
                <w:kern w:val="0"/>
                <w:sz w:val="20"/>
                <w:szCs w:val="21"/>
              </w:rPr>
            </w:pPr>
            <w:r>
              <w:rPr>
                <w:kern w:val="0"/>
                <w:sz w:val="20"/>
                <w:szCs w:val="21"/>
              </w:rPr>
              <w:t>课程目标</w:t>
            </w:r>
            <w:r>
              <w:rPr>
                <w:rFonts w:hint="eastAsia"/>
                <w:kern w:val="0"/>
                <w:sz w:val="20"/>
                <w:szCs w:val="21"/>
              </w:rPr>
              <w:t>1</w:t>
            </w:r>
          </w:p>
          <w:p w14:paraId="51708D9B">
            <w:pPr>
              <w:adjustRightInd w:val="0"/>
              <w:snapToGrid w:val="0"/>
              <w:spacing w:line="300" w:lineRule="auto"/>
              <w:jc w:val="center"/>
              <w:rPr>
                <w:kern w:val="0"/>
                <w:sz w:val="20"/>
                <w:szCs w:val="21"/>
              </w:rPr>
            </w:pPr>
            <w:r>
              <w:rPr>
                <w:rFonts w:hint="eastAsia"/>
                <w:szCs w:val="21"/>
              </w:rPr>
              <w:t>(M</w:t>
            </w:r>
            <w:r>
              <w:rPr>
                <w:szCs w:val="21"/>
              </w:rPr>
              <w:t>)</w:t>
            </w:r>
          </w:p>
        </w:tc>
      </w:tr>
      <w:tr w14:paraId="5231A615">
        <w:tblPrEx>
          <w:tblCellMar>
            <w:top w:w="0" w:type="dxa"/>
            <w:left w:w="108" w:type="dxa"/>
            <w:bottom w:w="0" w:type="dxa"/>
            <w:right w:w="108" w:type="dxa"/>
          </w:tblCellMar>
        </w:tblPrEx>
        <w:trPr>
          <w:trHeight w:val="285" w:hRule="atLeast"/>
          <w:jc w:val="center"/>
        </w:trPr>
        <w:tc>
          <w:tcPr>
            <w:tcW w:w="1831" w:type="dxa"/>
            <w:tcBorders>
              <w:top w:val="nil"/>
              <w:left w:val="single" w:color="auto" w:sz="4" w:space="0"/>
              <w:bottom w:val="single" w:color="auto" w:sz="4" w:space="0"/>
              <w:right w:val="single" w:color="auto" w:sz="4" w:space="0"/>
            </w:tcBorders>
            <w:noWrap w:val="0"/>
            <w:vAlign w:val="center"/>
          </w:tcPr>
          <w:p w14:paraId="4AF6E77B">
            <w:pPr>
              <w:adjustRightInd w:val="0"/>
              <w:snapToGrid w:val="0"/>
              <w:spacing w:line="300" w:lineRule="auto"/>
              <w:jc w:val="center"/>
              <w:rPr>
                <w:rFonts w:hint="eastAsia"/>
                <w:kern w:val="0"/>
                <w:sz w:val="20"/>
                <w:szCs w:val="21"/>
              </w:rPr>
            </w:pPr>
            <w:r>
              <w:rPr>
                <w:rFonts w:hint="eastAsia"/>
                <w:kern w:val="0"/>
                <w:sz w:val="20"/>
                <w:szCs w:val="21"/>
              </w:rPr>
              <w:t>毕业要求7</w:t>
            </w:r>
          </w:p>
          <w:p w14:paraId="7498B1CC">
            <w:pPr>
              <w:adjustRightInd w:val="0"/>
              <w:snapToGrid w:val="0"/>
              <w:spacing w:line="300" w:lineRule="auto"/>
              <w:jc w:val="center"/>
              <w:rPr>
                <w:kern w:val="0"/>
                <w:sz w:val="20"/>
                <w:szCs w:val="21"/>
              </w:rPr>
            </w:pPr>
            <w:r>
              <w:rPr>
                <w:rFonts w:hint="eastAsia"/>
                <w:kern w:val="0"/>
                <w:sz w:val="20"/>
                <w:szCs w:val="21"/>
              </w:rPr>
              <w:t>环境和可持续发展</w:t>
            </w:r>
          </w:p>
        </w:tc>
        <w:tc>
          <w:tcPr>
            <w:tcW w:w="4746" w:type="dxa"/>
            <w:tcBorders>
              <w:top w:val="nil"/>
              <w:left w:val="nil"/>
              <w:bottom w:val="single" w:color="auto" w:sz="4" w:space="0"/>
              <w:right w:val="single" w:color="auto" w:sz="4" w:space="0"/>
            </w:tcBorders>
            <w:noWrap w:val="0"/>
            <w:vAlign w:val="center"/>
          </w:tcPr>
          <w:p w14:paraId="767C426D">
            <w:pPr>
              <w:adjustRightInd w:val="0"/>
              <w:snapToGrid w:val="0"/>
              <w:spacing w:line="300" w:lineRule="auto"/>
              <w:rPr>
                <w:kern w:val="0"/>
                <w:sz w:val="20"/>
                <w:szCs w:val="21"/>
              </w:rPr>
            </w:pPr>
            <w:r>
              <w:rPr>
                <w:rFonts w:hint="eastAsia"/>
                <w:b/>
                <w:bCs/>
                <w:kern w:val="0"/>
                <w:sz w:val="20"/>
                <w:szCs w:val="21"/>
              </w:rPr>
              <w:t>观测点</w:t>
            </w:r>
            <w:r>
              <w:rPr>
                <w:rFonts w:hint="eastAsia" w:ascii="Calibri" w:hAnsi="Calibri" w:eastAsia="宋体" w:cs="Times New Roman"/>
                <w:b/>
                <w:bCs/>
                <w:kern w:val="0"/>
                <w:sz w:val="20"/>
                <w:szCs w:val="21"/>
                <w:lang w:eastAsia="zh-CN"/>
              </w:rPr>
              <w:t>7</w:t>
            </w:r>
            <w:r>
              <w:rPr>
                <w:rFonts w:hint="eastAsia"/>
                <w:b/>
                <w:bCs/>
                <w:kern w:val="0"/>
                <w:sz w:val="20"/>
                <w:szCs w:val="21"/>
              </w:rPr>
              <w:t>-2：</w:t>
            </w:r>
            <w:r>
              <w:rPr>
                <w:rFonts w:hint="eastAsia"/>
                <w:kern w:val="0"/>
                <w:sz w:val="20"/>
                <w:szCs w:val="21"/>
              </w:rPr>
              <w:t>具有社会可持续发展意识，能够正确理解和评价高分子材料领域的复杂工程问题的工程实践对环境和社会可持续发展的影响</w:t>
            </w:r>
          </w:p>
        </w:tc>
        <w:tc>
          <w:tcPr>
            <w:tcW w:w="1573" w:type="dxa"/>
            <w:tcBorders>
              <w:top w:val="nil"/>
              <w:left w:val="nil"/>
              <w:bottom w:val="single" w:color="auto" w:sz="4" w:space="0"/>
              <w:right w:val="single" w:color="auto" w:sz="4" w:space="0"/>
            </w:tcBorders>
            <w:noWrap w:val="0"/>
            <w:vAlign w:val="center"/>
          </w:tcPr>
          <w:p w14:paraId="6A926CB9">
            <w:pPr>
              <w:adjustRightInd w:val="0"/>
              <w:snapToGrid w:val="0"/>
              <w:spacing w:line="300" w:lineRule="auto"/>
              <w:jc w:val="center"/>
              <w:rPr>
                <w:kern w:val="0"/>
                <w:sz w:val="20"/>
                <w:szCs w:val="21"/>
              </w:rPr>
            </w:pPr>
            <w:r>
              <w:rPr>
                <w:kern w:val="0"/>
                <w:sz w:val="20"/>
                <w:szCs w:val="21"/>
              </w:rPr>
              <w:t>课程目标</w:t>
            </w:r>
            <w:r>
              <w:rPr>
                <w:rFonts w:hint="eastAsia"/>
                <w:kern w:val="0"/>
                <w:sz w:val="20"/>
                <w:szCs w:val="21"/>
              </w:rPr>
              <w:t>2</w:t>
            </w:r>
          </w:p>
          <w:p w14:paraId="096E8315">
            <w:pPr>
              <w:adjustRightInd w:val="0"/>
              <w:snapToGrid w:val="0"/>
              <w:spacing w:line="300" w:lineRule="auto"/>
              <w:jc w:val="center"/>
              <w:rPr>
                <w:kern w:val="0"/>
                <w:sz w:val="20"/>
                <w:szCs w:val="21"/>
              </w:rPr>
            </w:pPr>
            <w:r>
              <w:rPr>
                <w:rFonts w:hint="eastAsia"/>
                <w:szCs w:val="21"/>
              </w:rPr>
              <w:t>(M</w:t>
            </w:r>
            <w:r>
              <w:rPr>
                <w:szCs w:val="21"/>
              </w:rPr>
              <w:t>)</w:t>
            </w:r>
          </w:p>
        </w:tc>
      </w:tr>
      <w:tr w14:paraId="0DB1ABD4">
        <w:tblPrEx>
          <w:tblCellMar>
            <w:top w:w="0" w:type="dxa"/>
            <w:left w:w="108" w:type="dxa"/>
            <w:bottom w:w="0" w:type="dxa"/>
            <w:right w:w="108" w:type="dxa"/>
          </w:tblCellMar>
        </w:tblPrEx>
        <w:trPr>
          <w:trHeight w:val="785" w:hRule="atLeast"/>
          <w:jc w:val="center"/>
        </w:trPr>
        <w:tc>
          <w:tcPr>
            <w:tcW w:w="1831" w:type="dxa"/>
            <w:tcBorders>
              <w:top w:val="nil"/>
              <w:left w:val="single" w:color="auto" w:sz="4" w:space="0"/>
              <w:bottom w:val="single" w:color="auto" w:sz="4" w:space="0"/>
              <w:right w:val="single" w:color="auto" w:sz="4" w:space="0"/>
            </w:tcBorders>
            <w:noWrap w:val="0"/>
            <w:vAlign w:val="center"/>
          </w:tcPr>
          <w:p w14:paraId="64142787">
            <w:pPr>
              <w:adjustRightInd w:val="0"/>
              <w:snapToGrid w:val="0"/>
              <w:spacing w:line="300" w:lineRule="auto"/>
              <w:jc w:val="center"/>
              <w:rPr>
                <w:rFonts w:hint="eastAsia"/>
                <w:kern w:val="0"/>
                <w:sz w:val="20"/>
                <w:szCs w:val="21"/>
              </w:rPr>
            </w:pPr>
            <w:r>
              <w:rPr>
                <w:rFonts w:hint="eastAsia"/>
                <w:kern w:val="0"/>
                <w:sz w:val="20"/>
                <w:szCs w:val="21"/>
              </w:rPr>
              <w:t>毕业要求9</w:t>
            </w:r>
          </w:p>
          <w:p w14:paraId="2F8BC901">
            <w:pPr>
              <w:adjustRightInd w:val="0"/>
              <w:snapToGrid w:val="0"/>
              <w:spacing w:line="300" w:lineRule="auto"/>
              <w:jc w:val="center"/>
              <w:rPr>
                <w:kern w:val="0"/>
                <w:sz w:val="20"/>
                <w:szCs w:val="21"/>
              </w:rPr>
            </w:pPr>
            <w:r>
              <w:rPr>
                <w:rFonts w:hint="eastAsia"/>
                <w:kern w:val="0"/>
                <w:sz w:val="20"/>
                <w:szCs w:val="21"/>
              </w:rPr>
              <w:t>个人和团队</w:t>
            </w:r>
          </w:p>
        </w:tc>
        <w:tc>
          <w:tcPr>
            <w:tcW w:w="4746" w:type="dxa"/>
            <w:tcBorders>
              <w:top w:val="nil"/>
              <w:left w:val="nil"/>
              <w:bottom w:val="single" w:color="auto" w:sz="4" w:space="0"/>
              <w:right w:val="single" w:color="auto" w:sz="4" w:space="0"/>
            </w:tcBorders>
            <w:noWrap w:val="0"/>
            <w:vAlign w:val="center"/>
          </w:tcPr>
          <w:p w14:paraId="6FAB8024">
            <w:pPr>
              <w:adjustRightInd w:val="0"/>
              <w:snapToGrid w:val="0"/>
              <w:spacing w:line="300" w:lineRule="auto"/>
              <w:rPr>
                <w:kern w:val="0"/>
                <w:sz w:val="20"/>
                <w:szCs w:val="21"/>
              </w:rPr>
            </w:pPr>
            <w:r>
              <w:rPr>
                <w:rFonts w:hint="eastAsia"/>
                <w:b/>
                <w:bCs/>
                <w:kern w:val="0"/>
                <w:sz w:val="20"/>
                <w:szCs w:val="21"/>
              </w:rPr>
              <w:t>观测点</w:t>
            </w:r>
            <w:r>
              <w:rPr>
                <w:rFonts w:hint="eastAsia" w:ascii="Calibri" w:hAnsi="Calibri" w:eastAsia="宋体" w:cs="Times New Roman"/>
                <w:b/>
                <w:bCs/>
                <w:kern w:val="0"/>
                <w:sz w:val="20"/>
                <w:szCs w:val="21"/>
                <w:lang w:eastAsia="zh-CN"/>
              </w:rPr>
              <w:t>9</w:t>
            </w:r>
            <w:r>
              <w:rPr>
                <w:rFonts w:hint="eastAsia"/>
                <w:b/>
                <w:bCs/>
                <w:kern w:val="0"/>
                <w:sz w:val="20"/>
                <w:szCs w:val="21"/>
              </w:rPr>
              <w:t>-</w:t>
            </w:r>
            <w:r>
              <w:rPr>
                <w:rFonts w:hint="eastAsia" w:ascii="Calibri" w:hAnsi="Calibri" w:eastAsia="宋体" w:cs="Times New Roman"/>
                <w:b/>
                <w:bCs/>
                <w:kern w:val="0"/>
                <w:sz w:val="20"/>
                <w:szCs w:val="21"/>
                <w:lang w:eastAsia="zh-CN"/>
              </w:rPr>
              <w:t>1</w:t>
            </w:r>
            <w:r>
              <w:rPr>
                <w:rFonts w:hint="eastAsia"/>
                <w:b/>
                <w:bCs/>
                <w:kern w:val="0"/>
                <w:sz w:val="20"/>
                <w:szCs w:val="21"/>
              </w:rPr>
              <w:t>：</w:t>
            </w:r>
            <w:r>
              <w:rPr>
                <w:rFonts w:hint="eastAsia"/>
                <w:kern w:val="0"/>
                <w:sz w:val="20"/>
                <w:szCs w:val="21"/>
              </w:rPr>
              <w:t>具备一定的人际交往能力，团队合作精神，能与其他学科的成员有效沟通，合作共事</w:t>
            </w:r>
          </w:p>
        </w:tc>
        <w:tc>
          <w:tcPr>
            <w:tcW w:w="1573" w:type="dxa"/>
            <w:tcBorders>
              <w:top w:val="nil"/>
              <w:left w:val="nil"/>
              <w:bottom w:val="single" w:color="auto" w:sz="4" w:space="0"/>
              <w:right w:val="single" w:color="auto" w:sz="4" w:space="0"/>
            </w:tcBorders>
            <w:noWrap w:val="0"/>
            <w:vAlign w:val="center"/>
          </w:tcPr>
          <w:p w14:paraId="4DD23561">
            <w:pPr>
              <w:adjustRightInd w:val="0"/>
              <w:snapToGrid w:val="0"/>
              <w:spacing w:line="300" w:lineRule="auto"/>
              <w:jc w:val="center"/>
              <w:rPr>
                <w:kern w:val="0"/>
                <w:sz w:val="20"/>
                <w:szCs w:val="21"/>
              </w:rPr>
            </w:pPr>
            <w:r>
              <w:rPr>
                <w:kern w:val="0"/>
                <w:sz w:val="20"/>
                <w:szCs w:val="21"/>
              </w:rPr>
              <w:t>课程目标</w:t>
            </w:r>
            <w:r>
              <w:rPr>
                <w:rFonts w:hint="eastAsia"/>
                <w:kern w:val="0"/>
                <w:sz w:val="20"/>
                <w:szCs w:val="21"/>
              </w:rPr>
              <w:t>3</w:t>
            </w:r>
          </w:p>
          <w:p w14:paraId="3ADA24C3">
            <w:pPr>
              <w:adjustRightInd w:val="0"/>
              <w:snapToGrid w:val="0"/>
              <w:spacing w:line="300" w:lineRule="auto"/>
              <w:jc w:val="center"/>
              <w:rPr>
                <w:kern w:val="0"/>
                <w:sz w:val="20"/>
                <w:szCs w:val="21"/>
              </w:rPr>
            </w:pPr>
            <w:r>
              <w:rPr>
                <w:rFonts w:hint="eastAsia"/>
                <w:szCs w:val="21"/>
              </w:rPr>
              <w:t>(H</w:t>
            </w:r>
            <w:r>
              <w:rPr>
                <w:szCs w:val="21"/>
              </w:rPr>
              <w:t>)</w:t>
            </w:r>
          </w:p>
        </w:tc>
      </w:tr>
      <w:tr w14:paraId="2A407C90">
        <w:tblPrEx>
          <w:tblCellMar>
            <w:top w:w="0" w:type="dxa"/>
            <w:left w:w="108" w:type="dxa"/>
            <w:bottom w:w="0" w:type="dxa"/>
            <w:right w:w="108" w:type="dxa"/>
          </w:tblCellMar>
        </w:tblPrEx>
        <w:trPr>
          <w:trHeight w:val="285" w:hRule="atLeast"/>
          <w:jc w:val="center"/>
        </w:trPr>
        <w:tc>
          <w:tcPr>
            <w:tcW w:w="1831" w:type="dxa"/>
            <w:tcBorders>
              <w:top w:val="nil"/>
              <w:left w:val="single" w:color="auto" w:sz="4" w:space="0"/>
              <w:bottom w:val="single" w:color="auto" w:sz="4" w:space="0"/>
              <w:right w:val="single" w:color="auto" w:sz="4" w:space="0"/>
            </w:tcBorders>
            <w:noWrap w:val="0"/>
            <w:vAlign w:val="center"/>
          </w:tcPr>
          <w:p w14:paraId="14FA01C2">
            <w:pPr>
              <w:adjustRightInd w:val="0"/>
              <w:snapToGrid w:val="0"/>
              <w:spacing w:line="300" w:lineRule="auto"/>
              <w:jc w:val="center"/>
              <w:rPr>
                <w:rFonts w:hint="eastAsia"/>
                <w:kern w:val="0"/>
                <w:sz w:val="20"/>
                <w:szCs w:val="21"/>
              </w:rPr>
            </w:pPr>
            <w:r>
              <w:rPr>
                <w:rFonts w:hint="eastAsia"/>
                <w:kern w:val="0"/>
                <w:sz w:val="20"/>
                <w:szCs w:val="21"/>
              </w:rPr>
              <w:t>毕业要求10</w:t>
            </w:r>
          </w:p>
          <w:p w14:paraId="4D99DAE4">
            <w:pPr>
              <w:adjustRightInd w:val="0"/>
              <w:snapToGrid w:val="0"/>
              <w:spacing w:line="300" w:lineRule="auto"/>
              <w:jc w:val="center"/>
              <w:rPr>
                <w:kern w:val="0"/>
                <w:sz w:val="20"/>
                <w:szCs w:val="21"/>
              </w:rPr>
            </w:pPr>
            <w:r>
              <w:rPr>
                <w:rFonts w:hint="eastAsia"/>
                <w:kern w:val="0"/>
                <w:sz w:val="20"/>
                <w:szCs w:val="21"/>
              </w:rPr>
              <w:t>沟通</w:t>
            </w:r>
          </w:p>
        </w:tc>
        <w:tc>
          <w:tcPr>
            <w:tcW w:w="4746" w:type="dxa"/>
            <w:tcBorders>
              <w:top w:val="nil"/>
              <w:left w:val="nil"/>
              <w:bottom w:val="single" w:color="auto" w:sz="4" w:space="0"/>
              <w:right w:val="single" w:color="auto" w:sz="4" w:space="0"/>
            </w:tcBorders>
            <w:noWrap w:val="0"/>
            <w:vAlign w:val="center"/>
          </w:tcPr>
          <w:p w14:paraId="09834BBB">
            <w:pPr>
              <w:adjustRightInd w:val="0"/>
              <w:snapToGrid w:val="0"/>
              <w:spacing w:line="300" w:lineRule="auto"/>
              <w:rPr>
                <w:kern w:val="0"/>
                <w:sz w:val="20"/>
                <w:szCs w:val="21"/>
              </w:rPr>
            </w:pPr>
            <w:r>
              <w:rPr>
                <w:rFonts w:hint="default"/>
                <w:b/>
                <w:bCs/>
                <w:kern w:val="0"/>
                <w:sz w:val="20"/>
                <w:szCs w:val="21"/>
              </w:rPr>
              <w:t>观测点</w:t>
            </w:r>
            <w:r>
              <w:rPr>
                <w:rFonts w:hint="eastAsia" w:ascii="Calibri" w:hAnsi="Calibri" w:eastAsia="宋体" w:cs="Times New Roman"/>
                <w:b/>
                <w:bCs/>
                <w:kern w:val="0"/>
                <w:sz w:val="20"/>
                <w:szCs w:val="21"/>
                <w:lang w:eastAsia="zh-CN"/>
              </w:rPr>
              <w:t>1</w:t>
            </w:r>
            <w:r>
              <w:rPr>
                <w:rFonts w:hint="eastAsia" w:ascii="Calibri" w:hAnsi="Calibri" w:eastAsia="宋体" w:cs="Times New Roman"/>
                <w:b/>
                <w:bCs/>
                <w:kern w:val="0"/>
                <w:sz w:val="20"/>
                <w:szCs w:val="21"/>
                <w:lang w:val="en-US" w:eastAsia="zh-CN"/>
              </w:rPr>
              <w:t>0</w:t>
            </w:r>
            <w:r>
              <w:rPr>
                <w:rFonts w:hint="default"/>
                <w:b/>
                <w:bCs/>
                <w:kern w:val="0"/>
                <w:sz w:val="20"/>
                <w:szCs w:val="21"/>
              </w:rPr>
              <w:t>-2：</w:t>
            </w:r>
            <w:r>
              <w:rPr>
                <w:rFonts w:hint="eastAsia"/>
                <w:kern w:val="0"/>
                <w:sz w:val="20"/>
                <w:szCs w:val="21"/>
              </w:rPr>
              <w:t>了解高分子材料与工程专业领域的国际发展趋势、研究热点，理解和尊重世界不同文化的差异性和多样性</w:t>
            </w:r>
          </w:p>
        </w:tc>
        <w:tc>
          <w:tcPr>
            <w:tcW w:w="1573" w:type="dxa"/>
            <w:tcBorders>
              <w:top w:val="nil"/>
              <w:left w:val="nil"/>
              <w:bottom w:val="single" w:color="auto" w:sz="4" w:space="0"/>
              <w:right w:val="single" w:color="auto" w:sz="4" w:space="0"/>
            </w:tcBorders>
            <w:noWrap w:val="0"/>
            <w:vAlign w:val="center"/>
          </w:tcPr>
          <w:p w14:paraId="3B6E87CF">
            <w:pPr>
              <w:adjustRightInd w:val="0"/>
              <w:snapToGrid w:val="0"/>
              <w:spacing w:line="300" w:lineRule="auto"/>
              <w:jc w:val="center"/>
              <w:rPr>
                <w:kern w:val="0"/>
                <w:sz w:val="20"/>
                <w:szCs w:val="21"/>
              </w:rPr>
            </w:pPr>
            <w:r>
              <w:rPr>
                <w:kern w:val="0"/>
                <w:sz w:val="20"/>
                <w:szCs w:val="21"/>
              </w:rPr>
              <w:t>课程目标</w:t>
            </w:r>
            <w:r>
              <w:rPr>
                <w:rFonts w:hint="eastAsia"/>
                <w:kern w:val="0"/>
                <w:sz w:val="20"/>
                <w:szCs w:val="21"/>
              </w:rPr>
              <w:t>4</w:t>
            </w:r>
          </w:p>
          <w:p w14:paraId="6845C9B9">
            <w:pPr>
              <w:adjustRightInd w:val="0"/>
              <w:snapToGrid w:val="0"/>
              <w:spacing w:line="300" w:lineRule="auto"/>
              <w:jc w:val="center"/>
              <w:rPr>
                <w:kern w:val="0"/>
                <w:sz w:val="20"/>
                <w:szCs w:val="21"/>
              </w:rPr>
            </w:pPr>
            <w:r>
              <w:rPr>
                <w:rFonts w:hint="eastAsia"/>
                <w:szCs w:val="21"/>
              </w:rPr>
              <w:t>(M</w:t>
            </w:r>
            <w:r>
              <w:rPr>
                <w:szCs w:val="21"/>
              </w:rPr>
              <w:t>)</w:t>
            </w:r>
          </w:p>
        </w:tc>
      </w:tr>
      <w:tr w14:paraId="58054C5D">
        <w:tblPrEx>
          <w:tblCellMar>
            <w:top w:w="0" w:type="dxa"/>
            <w:left w:w="108" w:type="dxa"/>
            <w:bottom w:w="0" w:type="dxa"/>
            <w:right w:w="108" w:type="dxa"/>
          </w:tblCellMar>
        </w:tblPrEx>
        <w:trPr>
          <w:trHeight w:val="887" w:hRule="atLeast"/>
          <w:jc w:val="center"/>
        </w:trPr>
        <w:tc>
          <w:tcPr>
            <w:tcW w:w="1831" w:type="dxa"/>
            <w:tcBorders>
              <w:top w:val="nil"/>
              <w:left w:val="single" w:color="auto" w:sz="4" w:space="0"/>
              <w:bottom w:val="single" w:color="auto" w:sz="4" w:space="0"/>
              <w:right w:val="single" w:color="auto" w:sz="4" w:space="0"/>
            </w:tcBorders>
            <w:noWrap w:val="0"/>
            <w:vAlign w:val="center"/>
          </w:tcPr>
          <w:p w14:paraId="007D1A44">
            <w:pPr>
              <w:adjustRightInd w:val="0"/>
              <w:snapToGrid w:val="0"/>
              <w:spacing w:line="300" w:lineRule="auto"/>
              <w:jc w:val="center"/>
              <w:rPr>
                <w:rFonts w:hint="eastAsia"/>
                <w:kern w:val="0"/>
                <w:sz w:val="20"/>
                <w:szCs w:val="21"/>
              </w:rPr>
            </w:pPr>
            <w:r>
              <w:rPr>
                <w:rFonts w:hint="eastAsia"/>
                <w:kern w:val="0"/>
                <w:sz w:val="20"/>
                <w:szCs w:val="21"/>
              </w:rPr>
              <w:t>毕业要求11</w:t>
            </w:r>
          </w:p>
          <w:p w14:paraId="4B5185B3">
            <w:pPr>
              <w:adjustRightInd w:val="0"/>
              <w:snapToGrid w:val="0"/>
              <w:spacing w:line="300" w:lineRule="auto"/>
              <w:jc w:val="center"/>
              <w:rPr>
                <w:kern w:val="0"/>
                <w:sz w:val="20"/>
                <w:szCs w:val="21"/>
              </w:rPr>
            </w:pPr>
            <w:r>
              <w:rPr>
                <w:rFonts w:hint="eastAsia"/>
                <w:kern w:val="0"/>
                <w:sz w:val="20"/>
                <w:szCs w:val="21"/>
              </w:rPr>
              <w:t>项目管理</w:t>
            </w:r>
          </w:p>
        </w:tc>
        <w:tc>
          <w:tcPr>
            <w:tcW w:w="4746" w:type="dxa"/>
            <w:tcBorders>
              <w:top w:val="nil"/>
              <w:left w:val="nil"/>
              <w:bottom w:val="single" w:color="auto" w:sz="4" w:space="0"/>
              <w:right w:val="single" w:color="auto" w:sz="4" w:space="0"/>
            </w:tcBorders>
            <w:noWrap w:val="0"/>
            <w:vAlign w:val="center"/>
          </w:tcPr>
          <w:p w14:paraId="74B38833">
            <w:pPr>
              <w:adjustRightInd w:val="0"/>
              <w:snapToGrid w:val="0"/>
              <w:spacing w:line="300" w:lineRule="auto"/>
              <w:rPr>
                <w:kern w:val="0"/>
                <w:sz w:val="20"/>
                <w:szCs w:val="21"/>
              </w:rPr>
            </w:pPr>
            <w:r>
              <w:rPr>
                <w:rFonts w:hint="eastAsia"/>
                <w:kern w:val="0"/>
                <w:sz w:val="20"/>
                <w:szCs w:val="21"/>
              </w:rPr>
              <w:t>观测点</w:t>
            </w:r>
            <w:r>
              <w:rPr>
                <w:rFonts w:hint="eastAsia"/>
                <w:kern w:val="0"/>
                <w:sz w:val="20"/>
                <w:szCs w:val="21"/>
                <w:lang w:eastAsia="zh-CN"/>
              </w:rPr>
              <w:t>1</w:t>
            </w:r>
            <w:r>
              <w:rPr>
                <w:rFonts w:hint="eastAsia"/>
                <w:kern w:val="0"/>
                <w:sz w:val="20"/>
                <w:szCs w:val="21"/>
                <w:lang w:val="en-US" w:eastAsia="zh-CN"/>
              </w:rPr>
              <w:t>1</w:t>
            </w:r>
            <w:r>
              <w:rPr>
                <w:rFonts w:hint="eastAsia"/>
                <w:kern w:val="0"/>
                <w:sz w:val="20"/>
                <w:szCs w:val="21"/>
              </w:rPr>
              <w:t>-</w:t>
            </w:r>
            <w:r>
              <w:rPr>
                <w:rFonts w:hint="eastAsia"/>
                <w:kern w:val="0"/>
                <w:sz w:val="20"/>
                <w:szCs w:val="21"/>
                <w:lang w:eastAsia="zh-CN"/>
              </w:rPr>
              <w:t>1</w:t>
            </w:r>
            <w:r>
              <w:rPr>
                <w:rFonts w:hint="eastAsia"/>
                <w:kern w:val="0"/>
                <w:sz w:val="20"/>
                <w:szCs w:val="21"/>
              </w:rPr>
              <w:t>：具有工程实践学习经历，理解并掌握工程活动中涉及的重要工程管理原理与经济决策方法</w:t>
            </w:r>
          </w:p>
        </w:tc>
        <w:tc>
          <w:tcPr>
            <w:tcW w:w="1573" w:type="dxa"/>
            <w:tcBorders>
              <w:top w:val="nil"/>
              <w:left w:val="nil"/>
              <w:bottom w:val="single" w:color="auto" w:sz="4" w:space="0"/>
              <w:right w:val="single" w:color="auto" w:sz="4" w:space="0"/>
            </w:tcBorders>
            <w:noWrap w:val="0"/>
            <w:vAlign w:val="center"/>
          </w:tcPr>
          <w:p w14:paraId="71BD18F2">
            <w:pPr>
              <w:adjustRightInd w:val="0"/>
              <w:snapToGrid w:val="0"/>
              <w:spacing w:line="300" w:lineRule="auto"/>
              <w:jc w:val="center"/>
              <w:rPr>
                <w:kern w:val="0"/>
                <w:sz w:val="20"/>
                <w:szCs w:val="21"/>
              </w:rPr>
            </w:pPr>
            <w:r>
              <w:rPr>
                <w:kern w:val="0"/>
                <w:sz w:val="20"/>
                <w:szCs w:val="21"/>
              </w:rPr>
              <w:t>课程目标</w:t>
            </w:r>
            <w:r>
              <w:rPr>
                <w:rFonts w:hint="eastAsia"/>
                <w:kern w:val="0"/>
                <w:sz w:val="20"/>
                <w:szCs w:val="21"/>
              </w:rPr>
              <w:t>5</w:t>
            </w:r>
          </w:p>
          <w:p w14:paraId="77DB3B04">
            <w:pPr>
              <w:adjustRightInd w:val="0"/>
              <w:snapToGrid w:val="0"/>
              <w:spacing w:line="300" w:lineRule="auto"/>
              <w:jc w:val="center"/>
              <w:rPr>
                <w:kern w:val="0"/>
                <w:sz w:val="20"/>
                <w:szCs w:val="21"/>
              </w:rPr>
            </w:pPr>
            <w:r>
              <w:rPr>
                <w:rFonts w:hint="eastAsia"/>
                <w:szCs w:val="21"/>
              </w:rPr>
              <w:t>(M</w:t>
            </w:r>
            <w:r>
              <w:rPr>
                <w:szCs w:val="21"/>
              </w:rPr>
              <w:t>)</w:t>
            </w:r>
          </w:p>
        </w:tc>
      </w:tr>
    </w:tbl>
    <w:p w14:paraId="05B77624">
      <w:pPr>
        <w:pStyle w:val="31"/>
        <w:keepNext w:val="0"/>
        <w:keepLines w:val="0"/>
        <w:pageBreakBefore w:val="0"/>
        <w:kinsoku/>
        <w:wordWrap/>
        <w:overflowPunct/>
        <w:topLinePunct w:val="0"/>
        <w:autoSpaceDE/>
        <w:autoSpaceDN/>
        <w:bidi w:val="0"/>
        <w:snapToGrid/>
        <w:spacing w:line="360" w:lineRule="auto"/>
        <w:ind w:firstLine="0" w:firstLineChars="0"/>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注：1. H,M,L指的是课程对该毕业要求内涵观测点的支撑强度。H为强支撑、M为中支撑、L为弱支撑</w:t>
      </w:r>
    </w:p>
    <w:p w14:paraId="1FFFAFD1">
      <w:pPr>
        <w:keepNext w:val="0"/>
        <w:keepLines w:val="0"/>
        <w:pageBreakBefore w:val="0"/>
        <w:widowControl/>
        <w:numPr>
          <w:ilvl w:val="0"/>
          <w:numId w:val="2"/>
        </w:numPr>
        <w:suppressLineNumbers w:val="0"/>
        <w:kinsoku/>
        <w:wordWrap/>
        <w:overflowPunct/>
        <w:topLinePunct w:val="0"/>
        <w:autoSpaceDE/>
        <w:autoSpaceDN/>
        <w:bidi w:val="0"/>
        <w:snapToGrid/>
        <w:spacing w:line="360" w:lineRule="auto"/>
        <w:ind w:firstLine="420" w:firstLineChars="200"/>
        <w:jc w:val="left"/>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课程目标需与毕业要求内涵观测点一一对应，即一个课程目标仅对应一个毕业要求观测点，一个观测点也仅对应一个课程目标，便于课程目标和毕业要求的达成评价实施。</w:t>
      </w:r>
    </w:p>
    <w:p w14:paraId="7310571C">
      <w:pPr>
        <w:pStyle w:val="31"/>
        <w:spacing w:line="360" w:lineRule="auto"/>
        <w:ind w:firstLine="0" w:firstLineChars="0"/>
        <w:rPr>
          <w:rFonts w:hint="eastAsia"/>
          <w:b/>
          <w:bCs/>
          <w:color w:val="auto"/>
          <w:sz w:val="21"/>
          <w:szCs w:val="21"/>
          <w:lang w:val="en-US" w:eastAsia="zh-CN"/>
        </w:rPr>
      </w:pPr>
    </w:p>
    <w:p w14:paraId="65E0857F">
      <w:pPr>
        <w:adjustRightInd/>
        <w:spacing w:before="156" w:beforeLines="50" w:line="360" w:lineRule="auto"/>
        <w:jc w:val="both"/>
        <w:textAlignment w:val="auto"/>
        <w:rPr>
          <w:rFonts w:hint="eastAsia" w:ascii="黑体" w:hAnsi="Times New Roman" w:eastAsia="黑体" w:cs="Times New Roman"/>
          <w:b/>
          <w:bCs/>
          <w:color w:val="0000FF"/>
          <w:kern w:val="2"/>
          <w:sz w:val="28"/>
          <w:szCs w:val="28"/>
          <w:lang w:val="en-US" w:eastAsia="zh-CN" w:bidi="ar-SA"/>
        </w:rPr>
      </w:pPr>
      <w:r>
        <w:rPr>
          <w:rFonts w:hint="eastAsia" w:ascii="黑体" w:hAnsi="Times New Roman" w:eastAsia="黑体" w:cs="Times New Roman"/>
          <w:b/>
          <w:bCs/>
          <w:color w:val="0000FF"/>
          <w:kern w:val="2"/>
          <w:sz w:val="28"/>
          <w:szCs w:val="28"/>
          <w:lang w:val="en-US" w:eastAsia="zh-CN" w:bidi="ar-SA"/>
        </w:rPr>
        <w:t>四、教学内容及基本要求（2周，支撑课程目标1-5）</w:t>
      </w:r>
    </w:p>
    <w:p w14:paraId="7DF58230">
      <w:pPr>
        <w:pStyle w:val="31"/>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0" w:firstLineChars="0"/>
        <w:textAlignment w:val="baseline"/>
        <w:outlineLvl w:val="0"/>
        <w:rPr>
          <w:rFonts w:hint="eastAsia"/>
          <w:b/>
          <w:bCs/>
          <w:color w:val="1D41D5"/>
          <w:sz w:val="24"/>
        </w:rPr>
      </w:pPr>
      <w:r>
        <w:rPr>
          <w:rFonts w:hint="eastAsia"/>
          <w:b/>
          <w:bCs/>
          <w:color w:val="1D41D5"/>
          <w:sz w:val="24"/>
        </w:rPr>
        <w:t>教学内容：</w:t>
      </w:r>
    </w:p>
    <w:p w14:paraId="62E3109F">
      <w:pPr>
        <w:spacing w:line="360" w:lineRule="auto"/>
        <w:rPr>
          <w:rFonts w:hint="eastAsia"/>
          <w:b/>
          <w:bCs/>
          <w:color w:val="1D41D5"/>
          <w:sz w:val="24"/>
        </w:rPr>
      </w:pPr>
      <w:r>
        <w:rPr>
          <w:rFonts w:hint="eastAsia"/>
          <w:b/>
          <w:color w:val="0000FF"/>
          <w:sz w:val="24"/>
          <w:szCs w:val="24"/>
          <w:lang w:val="en-US" w:eastAsia="zh-CN"/>
        </w:rPr>
        <w:t>示例：</w:t>
      </w:r>
    </w:p>
    <w:p w14:paraId="34439824">
      <w:pPr>
        <w:numPr>
          <w:ilvl w:val="0"/>
          <w:numId w:val="3"/>
        </w:numPr>
        <w:spacing w:line="360" w:lineRule="auto"/>
        <w:ind w:left="425" w:leftChars="0" w:hanging="425" w:firstLineChars="0"/>
        <w:rPr>
          <w:rFonts w:ascii="Times New Roman" w:hAnsi="Times New Roman"/>
          <w:sz w:val="24"/>
        </w:rPr>
      </w:pPr>
      <w:r>
        <w:rPr>
          <w:rFonts w:hint="eastAsia" w:ascii="Times New Roman" w:hAnsi="Times New Roman"/>
          <w:sz w:val="24"/>
          <w:lang w:val="en-US" w:eastAsia="zh-CN"/>
        </w:rPr>
        <w:t>高分子材料生产涉及的</w:t>
      </w:r>
      <w:r>
        <w:rPr>
          <w:rFonts w:ascii="Times New Roman" w:hAnsi="Times New Roman"/>
          <w:sz w:val="24"/>
        </w:rPr>
        <w:t>环境保护、安全生产等方面的相关规章制度，</w:t>
      </w:r>
      <w:r>
        <w:rPr>
          <w:rFonts w:hint="eastAsia" w:ascii="Times New Roman" w:hAnsi="Times New Roman"/>
          <w:sz w:val="24"/>
          <w:lang w:val="en-US" w:eastAsia="zh-CN"/>
        </w:rPr>
        <w:t>高分子材料合成及加工</w:t>
      </w:r>
      <w:r>
        <w:rPr>
          <w:rFonts w:ascii="Times New Roman" w:hAnsi="Times New Roman"/>
          <w:sz w:val="24"/>
        </w:rPr>
        <w:t>对</w:t>
      </w:r>
      <w:r>
        <w:rPr>
          <w:rFonts w:hint="eastAsia" w:ascii="Times New Roman" w:hAnsi="Times New Roman"/>
          <w:sz w:val="24"/>
          <w:lang w:val="en-US" w:eastAsia="zh-CN"/>
        </w:rPr>
        <w:t>环境</w:t>
      </w:r>
      <w:r>
        <w:rPr>
          <w:rFonts w:ascii="Times New Roman" w:hAnsi="Times New Roman"/>
          <w:sz w:val="24"/>
        </w:rPr>
        <w:t>、健康、安全等方面的影响</w:t>
      </w:r>
      <w:r>
        <w:rPr>
          <w:rFonts w:hint="eastAsia" w:ascii="Times New Roman" w:hAnsi="Times New Roman"/>
          <w:sz w:val="24"/>
          <w:lang w:val="en-US" w:eastAsia="zh-CN"/>
        </w:rPr>
        <w:t>因素，材料</w:t>
      </w:r>
      <w:r>
        <w:rPr>
          <w:rFonts w:ascii="Times New Roman" w:hAnsi="Times New Roman"/>
          <w:sz w:val="24"/>
        </w:rPr>
        <w:t>工程师在公众的安全、健康、环境保护</w:t>
      </w:r>
      <w:r>
        <w:rPr>
          <w:rFonts w:hint="eastAsia" w:ascii="Times New Roman" w:hAnsi="Times New Roman"/>
          <w:sz w:val="24"/>
          <w:lang w:eastAsia="zh-CN"/>
        </w:rPr>
        <w:t>、</w:t>
      </w:r>
      <w:r>
        <w:rPr>
          <w:rFonts w:hint="eastAsia" w:ascii="Times New Roman" w:hAnsi="Times New Roman"/>
          <w:sz w:val="24"/>
          <w:lang w:val="en-US" w:eastAsia="zh-CN"/>
        </w:rPr>
        <w:t>职业道德等应承担</w:t>
      </w:r>
      <w:r>
        <w:rPr>
          <w:rFonts w:ascii="Times New Roman" w:hAnsi="Times New Roman"/>
          <w:sz w:val="24"/>
        </w:rPr>
        <w:t>的社会责任。</w:t>
      </w:r>
    </w:p>
    <w:p w14:paraId="5FE78DD2">
      <w:pPr>
        <w:numPr>
          <w:ilvl w:val="0"/>
          <w:numId w:val="3"/>
        </w:numPr>
        <w:snapToGrid w:val="0"/>
        <w:spacing w:line="360" w:lineRule="auto"/>
        <w:ind w:left="425" w:leftChars="0" w:hanging="425" w:firstLineChars="0"/>
        <w:rPr>
          <w:rFonts w:hint="eastAsia" w:ascii="Calibri" w:hAnsi="Calibri" w:eastAsia="宋体" w:cs="Times New Roman"/>
          <w:sz w:val="24"/>
          <w:lang w:val="en-US" w:eastAsia="zh-CN"/>
        </w:rPr>
      </w:pPr>
      <w:r>
        <w:rPr>
          <w:rFonts w:hint="eastAsia" w:ascii="Calibri" w:hAnsi="Calibri" w:eastAsia="宋体" w:cs="Times New Roman"/>
          <w:sz w:val="24"/>
        </w:rPr>
        <w:t>高分子材料</w:t>
      </w:r>
      <w:r>
        <w:rPr>
          <w:rFonts w:hint="eastAsia" w:ascii="Calibri" w:hAnsi="Calibri" w:eastAsia="宋体" w:cs="Times New Roman"/>
          <w:sz w:val="24"/>
          <w:lang w:val="en-US" w:eastAsia="zh-CN"/>
        </w:rPr>
        <w:t>相关产品</w:t>
      </w:r>
      <w:r>
        <w:rPr>
          <w:rFonts w:hint="eastAsia" w:ascii="Calibri" w:hAnsi="Calibri" w:eastAsia="宋体" w:cs="Times New Roman"/>
          <w:sz w:val="24"/>
        </w:rPr>
        <w:t>的</w:t>
      </w:r>
      <w:r>
        <w:rPr>
          <w:rFonts w:hint="eastAsia" w:ascii="Calibri" w:hAnsi="Calibri" w:eastAsia="宋体" w:cs="Times New Roman"/>
          <w:sz w:val="24"/>
          <w:lang w:val="en-US" w:eastAsia="zh-CN"/>
        </w:rPr>
        <w:t>最新发展趋势。</w:t>
      </w:r>
    </w:p>
    <w:p w14:paraId="7FD9EF49">
      <w:pPr>
        <w:numPr>
          <w:ilvl w:val="0"/>
          <w:numId w:val="3"/>
        </w:numPr>
        <w:snapToGrid w:val="0"/>
        <w:spacing w:line="360" w:lineRule="auto"/>
        <w:ind w:left="425" w:leftChars="0" w:hanging="425" w:firstLineChars="0"/>
        <w:rPr>
          <w:rFonts w:hint="eastAsia" w:ascii="Calibri" w:hAnsi="Calibri" w:eastAsia="宋体" w:cs="Times New Roman"/>
          <w:sz w:val="24"/>
          <w:lang w:val="en-US" w:eastAsia="zh-CN"/>
        </w:rPr>
      </w:pPr>
      <w:r>
        <w:rPr>
          <w:rFonts w:hint="eastAsia" w:ascii="Calibri" w:hAnsi="Calibri" w:eastAsia="宋体" w:cs="Times New Roman"/>
          <w:sz w:val="24"/>
        </w:rPr>
        <w:t>企业相关管理制度，组织机构和生产组织管理与经济决策情况，对</w:t>
      </w:r>
      <w:r>
        <w:rPr>
          <w:rFonts w:hint="eastAsia" w:ascii="Calibri" w:hAnsi="Calibri" w:eastAsia="宋体" w:cs="Times New Roman"/>
          <w:sz w:val="24"/>
          <w:lang w:val="en-US" w:eastAsia="zh-CN"/>
        </w:rPr>
        <w:t>相关</w:t>
      </w:r>
      <w:r>
        <w:rPr>
          <w:rFonts w:hint="eastAsia" w:ascii="Calibri" w:hAnsi="Calibri" w:eastAsia="宋体" w:cs="Times New Roman"/>
          <w:sz w:val="24"/>
        </w:rPr>
        <w:t>工程问题</w:t>
      </w:r>
      <w:r>
        <w:rPr>
          <w:rFonts w:hint="eastAsia" w:ascii="Calibri" w:hAnsi="Calibri" w:eastAsia="宋体" w:cs="Times New Roman"/>
          <w:sz w:val="24"/>
          <w:lang w:val="en-US" w:eastAsia="zh-CN"/>
        </w:rPr>
        <w:t>进行</w:t>
      </w:r>
      <w:r>
        <w:rPr>
          <w:rFonts w:hint="eastAsia" w:ascii="Calibri" w:hAnsi="Calibri" w:eastAsia="宋体" w:cs="Times New Roman"/>
          <w:sz w:val="24"/>
        </w:rPr>
        <w:t>合理分析和评价。</w:t>
      </w:r>
    </w:p>
    <w:p w14:paraId="623B7213">
      <w:pPr>
        <w:numPr>
          <w:ilvl w:val="0"/>
          <w:numId w:val="3"/>
        </w:numPr>
        <w:snapToGrid w:val="0"/>
        <w:spacing w:line="360" w:lineRule="auto"/>
        <w:ind w:left="425" w:leftChars="0" w:hanging="425" w:firstLineChars="0"/>
        <w:rPr>
          <w:sz w:val="24"/>
        </w:rPr>
      </w:pPr>
      <w:r>
        <w:rPr>
          <w:rFonts w:hint="eastAsia"/>
          <w:sz w:val="24"/>
          <w:lang w:val="en-US" w:eastAsia="zh-CN"/>
        </w:rPr>
        <w:t>高分子材料</w:t>
      </w:r>
      <w:r>
        <w:rPr>
          <w:rFonts w:hint="eastAsia"/>
          <w:sz w:val="24"/>
        </w:rPr>
        <w:t>选材依据和选材过程，相关制品</w:t>
      </w:r>
      <w:r>
        <w:rPr>
          <w:rFonts w:hint="eastAsia"/>
          <w:sz w:val="24"/>
          <w:lang w:val="en-US" w:eastAsia="zh-CN"/>
        </w:rPr>
        <w:t>生产工艺、仪器</w:t>
      </w:r>
      <w:r>
        <w:rPr>
          <w:rFonts w:hint="eastAsia"/>
          <w:sz w:val="24"/>
        </w:rPr>
        <w:t>设备</w:t>
      </w:r>
      <w:r>
        <w:rPr>
          <w:rFonts w:hint="eastAsia"/>
          <w:sz w:val="24"/>
          <w:lang w:val="en-US" w:eastAsia="zh-CN"/>
        </w:rPr>
        <w:t>及项目管理</w:t>
      </w:r>
      <w:r>
        <w:rPr>
          <w:rFonts w:hint="eastAsia"/>
          <w:sz w:val="24"/>
          <w:lang w:eastAsia="zh-CN"/>
        </w:rPr>
        <w:t>。</w:t>
      </w:r>
    </w:p>
    <w:p w14:paraId="25A79A9B">
      <w:pPr>
        <w:numPr>
          <w:ilvl w:val="0"/>
          <w:numId w:val="3"/>
        </w:numPr>
        <w:snapToGrid w:val="0"/>
        <w:spacing w:line="360" w:lineRule="auto"/>
        <w:ind w:left="425" w:leftChars="0" w:hanging="425" w:firstLineChars="0"/>
        <w:rPr>
          <w:rFonts w:ascii="Times New Roman" w:hAnsi="Times New Roman"/>
          <w:sz w:val="24"/>
        </w:rPr>
      </w:pPr>
      <w:r>
        <w:rPr>
          <w:rFonts w:hint="eastAsia"/>
          <w:sz w:val="24"/>
          <w:lang w:val="en-US" w:eastAsia="zh-CN"/>
        </w:rPr>
        <w:t>高分子产品的</w:t>
      </w:r>
      <w:r>
        <w:rPr>
          <w:rFonts w:ascii="Times New Roman" w:hAnsi="Times New Roman"/>
          <w:sz w:val="24"/>
        </w:rPr>
        <w:t>相关</w:t>
      </w:r>
      <w:r>
        <w:rPr>
          <w:rFonts w:ascii="Times New Roman" w:hAnsi="Times New Roman"/>
          <w:sz w:val="24"/>
        </w:rPr>
        <w:fldChar w:fldCharType="begin"/>
      </w:r>
      <w:r>
        <w:rPr>
          <w:rFonts w:ascii="Times New Roman" w:hAnsi="Times New Roman"/>
          <w:sz w:val="24"/>
        </w:rPr>
        <w:instrText xml:space="preserve"> HYPERLINK \l _Toc9871 </w:instrText>
      </w:r>
      <w:r>
        <w:rPr>
          <w:rFonts w:ascii="Times New Roman" w:hAnsi="Times New Roman"/>
          <w:sz w:val="24"/>
        </w:rPr>
        <w:fldChar w:fldCharType="separate"/>
      </w:r>
      <w:r>
        <w:rPr>
          <w:rFonts w:ascii="Times New Roman" w:hAnsi="Times New Roman"/>
          <w:sz w:val="24"/>
        </w:rPr>
        <w:t>技术标准</w:t>
      </w:r>
      <w:r>
        <w:rPr>
          <w:rFonts w:ascii="Times New Roman" w:hAnsi="Times New Roman"/>
          <w:sz w:val="24"/>
        </w:rPr>
        <w:fldChar w:fldCharType="end"/>
      </w:r>
      <w:r>
        <w:rPr>
          <w:rFonts w:ascii="Times New Roman" w:hAnsi="Times New Roman"/>
          <w:sz w:val="24"/>
        </w:rPr>
        <w:t>、知识产权、产业政策、法律法规、社会文化</w:t>
      </w:r>
      <w:r>
        <w:rPr>
          <w:rFonts w:hint="eastAsia" w:ascii="Times New Roman" w:hAnsi="Times New Roman"/>
          <w:sz w:val="24"/>
          <w:lang w:val="en-US" w:eastAsia="zh-CN"/>
        </w:rPr>
        <w:t>及其</w:t>
      </w:r>
      <w:r>
        <w:rPr>
          <w:rFonts w:ascii="Times New Roman" w:hAnsi="Times New Roman"/>
          <w:sz w:val="24"/>
        </w:rPr>
        <w:t>对工程活动的影响。</w:t>
      </w:r>
    </w:p>
    <w:p w14:paraId="591DB48D">
      <w:pPr>
        <w:numPr>
          <w:ilvl w:val="0"/>
          <w:numId w:val="0"/>
        </w:numPr>
        <w:snapToGrid w:val="0"/>
        <w:spacing w:line="360" w:lineRule="auto"/>
        <w:ind w:leftChars="0"/>
        <w:rPr>
          <w:rFonts w:hint="eastAsia" w:ascii="Times New Roman" w:hAnsi="Times New Roman"/>
          <w:b/>
          <w:bCs/>
          <w:sz w:val="24"/>
          <w:lang w:val="en-US" w:eastAsia="zh-CN"/>
        </w:rPr>
      </w:pPr>
      <w:r>
        <w:rPr>
          <w:rFonts w:hint="eastAsia" w:ascii="Times New Roman" w:hAnsi="Times New Roman"/>
          <w:b/>
          <w:bCs/>
          <w:sz w:val="24"/>
          <w:lang w:val="en-US" w:eastAsia="zh-CN"/>
        </w:rPr>
        <w:t>教学安排如下表所示：</w:t>
      </w:r>
    </w:p>
    <w:tbl>
      <w:tblPr>
        <w:tblStyle w:val="17"/>
        <w:tblW w:w="810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50"/>
        <w:gridCol w:w="3925"/>
        <w:gridCol w:w="2441"/>
      </w:tblGrid>
      <w:tr w14:paraId="1156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14:paraId="215408A3">
            <w:pPr>
              <w:spacing w:line="360" w:lineRule="auto"/>
              <w:jc w:val="center"/>
              <w:rPr>
                <w:rFonts w:hint="eastAsia" w:eastAsia="宋体"/>
                <w:b/>
                <w:szCs w:val="21"/>
                <w:lang w:eastAsia="zh-CN"/>
              </w:rPr>
            </w:pPr>
            <w:r>
              <w:rPr>
                <w:rFonts w:hint="eastAsia"/>
                <w:b/>
                <w:szCs w:val="21"/>
                <w:lang w:val="en-US" w:eastAsia="zh-CN"/>
              </w:rPr>
              <w:t>周次</w:t>
            </w:r>
          </w:p>
        </w:tc>
        <w:tc>
          <w:tcPr>
            <w:tcW w:w="1050" w:type="dxa"/>
            <w:noWrap w:val="0"/>
            <w:vAlign w:val="center"/>
          </w:tcPr>
          <w:p w14:paraId="704B6BF9">
            <w:pPr>
              <w:spacing w:line="360" w:lineRule="auto"/>
              <w:jc w:val="center"/>
              <w:rPr>
                <w:b/>
                <w:szCs w:val="21"/>
              </w:rPr>
            </w:pPr>
            <w:r>
              <w:rPr>
                <w:rFonts w:hint="eastAsia"/>
                <w:b/>
                <w:szCs w:val="21"/>
              </w:rPr>
              <w:t>时间分配/天</w:t>
            </w:r>
          </w:p>
        </w:tc>
        <w:tc>
          <w:tcPr>
            <w:tcW w:w="3925" w:type="dxa"/>
            <w:noWrap w:val="0"/>
            <w:vAlign w:val="center"/>
          </w:tcPr>
          <w:p w14:paraId="7655567A">
            <w:pPr>
              <w:spacing w:line="360" w:lineRule="auto"/>
              <w:jc w:val="center"/>
              <w:rPr>
                <w:rFonts w:hint="eastAsia" w:eastAsia="宋体"/>
                <w:b/>
                <w:szCs w:val="21"/>
                <w:lang w:val="en-US" w:eastAsia="zh-CN"/>
              </w:rPr>
            </w:pPr>
            <w:r>
              <w:rPr>
                <w:rFonts w:hint="eastAsia"/>
                <w:b/>
                <w:szCs w:val="21"/>
              </w:rPr>
              <w:t>教学主要内容</w:t>
            </w:r>
          </w:p>
        </w:tc>
        <w:tc>
          <w:tcPr>
            <w:tcW w:w="2441" w:type="dxa"/>
            <w:noWrap w:val="0"/>
            <w:vAlign w:val="center"/>
          </w:tcPr>
          <w:p w14:paraId="61B98113">
            <w:pPr>
              <w:spacing w:line="360" w:lineRule="auto"/>
              <w:jc w:val="center"/>
              <w:rPr>
                <w:b/>
                <w:szCs w:val="21"/>
              </w:rPr>
            </w:pPr>
            <w:r>
              <w:rPr>
                <w:b/>
                <w:szCs w:val="21"/>
              </w:rPr>
              <w:t>教学</w:t>
            </w:r>
            <w:r>
              <w:rPr>
                <w:rFonts w:hint="eastAsia"/>
                <w:b/>
                <w:szCs w:val="21"/>
              </w:rPr>
              <w:t>方法</w:t>
            </w:r>
          </w:p>
        </w:tc>
      </w:tr>
      <w:tr w14:paraId="7086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14:paraId="0CC95633">
            <w:pPr>
              <w:spacing w:line="360" w:lineRule="auto"/>
              <w:jc w:val="center"/>
              <w:rPr>
                <w:rFonts w:hint="eastAsia" w:eastAsia="宋体"/>
                <w:b/>
                <w:szCs w:val="21"/>
                <w:lang w:val="en-US" w:eastAsia="zh-CN"/>
              </w:rPr>
            </w:pPr>
            <w:r>
              <w:rPr>
                <w:rFonts w:hint="eastAsia"/>
                <w:b/>
                <w:szCs w:val="21"/>
              </w:rPr>
              <w:t>1</w:t>
            </w:r>
            <w:r>
              <w:rPr>
                <w:rFonts w:hint="eastAsia"/>
                <w:b/>
                <w:szCs w:val="21"/>
                <w:lang w:val="en-US" w:eastAsia="zh-CN"/>
              </w:rPr>
              <w:t>9</w:t>
            </w:r>
          </w:p>
        </w:tc>
        <w:tc>
          <w:tcPr>
            <w:tcW w:w="1050" w:type="dxa"/>
            <w:noWrap w:val="0"/>
            <w:vAlign w:val="center"/>
          </w:tcPr>
          <w:p w14:paraId="60F6A825">
            <w:pPr>
              <w:spacing w:line="360" w:lineRule="auto"/>
              <w:jc w:val="center"/>
              <w:rPr>
                <w:b/>
                <w:szCs w:val="21"/>
              </w:rPr>
            </w:pPr>
            <w:r>
              <w:rPr>
                <w:b/>
                <w:szCs w:val="21"/>
              </w:rPr>
              <w:t>1.5天</w:t>
            </w:r>
          </w:p>
        </w:tc>
        <w:tc>
          <w:tcPr>
            <w:tcW w:w="3925" w:type="dxa"/>
            <w:noWrap w:val="0"/>
            <w:vAlign w:val="center"/>
          </w:tcPr>
          <w:p w14:paraId="1264DC80">
            <w:pPr>
              <w:jc w:val="left"/>
              <w:rPr>
                <w:szCs w:val="21"/>
              </w:rPr>
            </w:pPr>
            <w:r>
              <w:rPr>
                <w:szCs w:val="21"/>
              </w:rPr>
              <w:t>邀请企业工程师入校介绍企业的工业生产情况和企业生产安全要求</w:t>
            </w:r>
            <w:r>
              <w:rPr>
                <w:rFonts w:hint="eastAsia"/>
                <w:szCs w:val="21"/>
                <w:lang w:eastAsia="zh-CN"/>
              </w:rPr>
              <w:t>、</w:t>
            </w:r>
            <w:r>
              <w:rPr>
                <w:rFonts w:hint="eastAsia"/>
                <w:szCs w:val="21"/>
                <w:lang w:val="en-US" w:eastAsia="zh-CN"/>
              </w:rPr>
              <w:t>行业最新发展趋势等</w:t>
            </w:r>
            <w:r>
              <w:rPr>
                <w:szCs w:val="21"/>
              </w:rPr>
              <w:t>。</w:t>
            </w:r>
          </w:p>
        </w:tc>
        <w:tc>
          <w:tcPr>
            <w:tcW w:w="2441" w:type="dxa"/>
            <w:noWrap w:val="0"/>
            <w:vAlign w:val="center"/>
          </w:tcPr>
          <w:p w14:paraId="2C8A69B8">
            <w:pPr>
              <w:snapToGrid w:val="0"/>
              <w:spacing w:line="300" w:lineRule="auto"/>
              <w:jc w:val="left"/>
              <w:rPr>
                <w:bCs/>
                <w:sz w:val="21"/>
                <w:szCs w:val="21"/>
              </w:rPr>
            </w:pPr>
            <w:r>
              <w:rPr>
                <w:rFonts w:hint="eastAsia"/>
                <w:bCs/>
                <w:sz w:val="21"/>
                <w:szCs w:val="21"/>
              </w:rPr>
              <w:sym w:font="Wingdings 2" w:char="0052"/>
            </w:r>
            <w:r>
              <w:rPr>
                <w:rFonts w:hint="eastAsia"/>
                <w:bCs/>
                <w:sz w:val="21"/>
                <w:szCs w:val="21"/>
              </w:rPr>
              <w:t xml:space="preserve">课堂讲授 </w:t>
            </w:r>
            <w:r>
              <w:rPr>
                <w:rFonts w:hint="eastAsia"/>
                <w:bCs/>
                <w:sz w:val="21"/>
                <w:szCs w:val="21"/>
              </w:rPr>
              <w:sym w:font="Wingdings 2" w:char="F052"/>
            </w:r>
            <w:r>
              <w:rPr>
                <w:rFonts w:hint="eastAsia"/>
                <w:bCs/>
                <w:sz w:val="21"/>
                <w:szCs w:val="21"/>
              </w:rPr>
              <w:t>示范操作</w:t>
            </w:r>
          </w:p>
          <w:p w14:paraId="543B9228">
            <w:pPr>
              <w:snapToGrid w:val="0"/>
              <w:spacing w:line="300" w:lineRule="auto"/>
              <w:jc w:val="left"/>
              <w:rPr>
                <w:bCs/>
                <w:sz w:val="21"/>
                <w:szCs w:val="21"/>
              </w:rPr>
            </w:pPr>
            <w:r>
              <w:rPr>
                <w:rFonts w:hint="eastAsia"/>
                <w:bCs/>
                <w:sz w:val="21"/>
                <w:szCs w:val="21"/>
              </w:rPr>
              <w:sym w:font="Wingdings 2" w:char="F052"/>
            </w:r>
            <w:r>
              <w:rPr>
                <w:rFonts w:hint="eastAsia"/>
                <w:bCs/>
                <w:sz w:val="21"/>
                <w:szCs w:val="21"/>
              </w:rPr>
              <w:t xml:space="preserve">实践探究 </w:t>
            </w:r>
            <w:r>
              <w:rPr>
                <w:rFonts w:hint="eastAsia"/>
                <w:bCs/>
                <w:sz w:val="21"/>
                <w:szCs w:val="21"/>
              </w:rPr>
              <w:sym w:font="Wingdings 2" w:char="F052"/>
            </w:r>
            <w:r>
              <w:rPr>
                <w:rFonts w:hint="eastAsia"/>
                <w:bCs/>
                <w:sz w:val="21"/>
                <w:szCs w:val="21"/>
              </w:rPr>
              <w:t>课堂报告</w:t>
            </w:r>
          </w:p>
          <w:p w14:paraId="48D09DA4">
            <w:pPr>
              <w:jc w:val="both"/>
              <w:rPr>
                <w:b/>
                <w:sz w:val="21"/>
                <w:szCs w:val="21"/>
              </w:rPr>
            </w:pPr>
            <w:r>
              <w:rPr>
                <w:rFonts w:hint="eastAsia"/>
                <w:bCs/>
                <w:sz w:val="21"/>
                <w:szCs w:val="21"/>
              </w:rPr>
              <w:sym w:font="Wingdings 2" w:char="F052"/>
            </w:r>
            <w:r>
              <w:rPr>
                <w:rFonts w:hint="eastAsia"/>
                <w:bCs/>
                <w:sz w:val="21"/>
                <w:szCs w:val="21"/>
              </w:rPr>
              <w:t>自主学习</w:t>
            </w:r>
            <w:bookmarkStart w:id="0" w:name="_GoBack"/>
            <w:r>
              <w:rPr>
                <w:rFonts w:hint="eastAsia"/>
                <w:bCs/>
                <w:sz w:val="21"/>
                <w:szCs w:val="21"/>
                <w:lang w:val="en-US" w:eastAsia="zh-CN"/>
              </w:rPr>
              <w:t xml:space="preserve"> </w:t>
            </w:r>
            <w:r>
              <w:rPr>
                <w:rFonts w:hint="eastAsia"/>
                <w:bCs/>
                <w:sz w:val="21"/>
                <w:szCs w:val="21"/>
              </w:rPr>
              <w:sym w:font="Wingdings 2" w:char="F052"/>
            </w:r>
            <w:r>
              <w:rPr>
                <w:rFonts w:hint="eastAsia"/>
                <w:bCs/>
                <w:sz w:val="21"/>
                <w:szCs w:val="21"/>
                <w:lang w:val="en-US" w:eastAsia="zh-CN"/>
              </w:rPr>
              <w:t>其它</w:t>
            </w:r>
            <w:bookmarkEnd w:id="0"/>
          </w:p>
        </w:tc>
      </w:tr>
      <w:tr w14:paraId="6CF2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14:paraId="4F84435A">
            <w:pPr>
              <w:spacing w:line="360" w:lineRule="auto"/>
              <w:jc w:val="center"/>
              <w:rPr>
                <w:rFonts w:hint="default" w:eastAsia="宋体"/>
                <w:b/>
                <w:szCs w:val="21"/>
                <w:lang w:val="en-US" w:eastAsia="zh-CN"/>
              </w:rPr>
            </w:pPr>
            <w:r>
              <w:rPr>
                <w:rFonts w:hint="eastAsia"/>
                <w:b/>
                <w:szCs w:val="21"/>
                <w:lang w:val="en-US" w:eastAsia="zh-CN"/>
              </w:rPr>
              <w:t>19</w:t>
            </w:r>
          </w:p>
        </w:tc>
        <w:tc>
          <w:tcPr>
            <w:tcW w:w="1050" w:type="dxa"/>
            <w:noWrap w:val="0"/>
            <w:vAlign w:val="center"/>
          </w:tcPr>
          <w:p w14:paraId="41702BE0">
            <w:pPr>
              <w:spacing w:line="360" w:lineRule="auto"/>
              <w:jc w:val="center"/>
              <w:rPr>
                <w:b/>
                <w:szCs w:val="21"/>
              </w:rPr>
            </w:pPr>
            <w:r>
              <w:rPr>
                <w:rFonts w:hint="eastAsia"/>
                <w:b/>
                <w:szCs w:val="21"/>
              </w:rPr>
              <w:t>1</w:t>
            </w:r>
            <w:r>
              <w:rPr>
                <w:b/>
                <w:szCs w:val="21"/>
              </w:rPr>
              <w:t>.5</w:t>
            </w:r>
            <w:r>
              <w:rPr>
                <w:rFonts w:hint="eastAsia"/>
                <w:b/>
                <w:szCs w:val="21"/>
              </w:rPr>
              <w:t>天</w:t>
            </w:r>
          </w:p>
        </w:tc>
        <w:tc>
          <w:tcPr>
            <w:tcW w:w="3925" w:type="dxa"/>
            <w:noWrap w:val="0"/>
            <w:vAlign w:val="center"/>
          </w:tcPr>
          <w:p w14:paraId="13D53706">
            <w:pPr>
              <w:jc w:val="left"/>
              <w:rPr>
                <w:rFonts w:hint="default" w:eastAsia="宋体"/>
                <w:szCs w:val="21"/>
                <w:lang w:val="en-US" w:eastAsia="zh-CN"/>
              </w:rPr>
            </w:pPr>
            <w:r>
              <w:rPr>
                <w:szCs w:val="21"/>
              </w:rPr>
              <w:t>组织学生参加实习前的理论知识课程和实习前注意事项，介绍企业主要工业产品的生产工艺流程和生产工艺</w:t>
            </w:r>
            <w:r>
              <w:rPr>
                <w:rFonts w:hint="eastAsia"/>
                <w:szCs w:val="21"/>
                <w:lang w:val="en-US" w:eastAsia="zh-CN"/>
              </w:rPr>
              <w:t>及设备。</w:t>
            </w:r>
          </w:p>
        </w:tc>
        <w:tc>
          <w:tcPr>
            <w:tcW w:w="2441" w:type="dxa"/>
            <w:noWrap w:val="0"/>
            <w:vAlign w:val="center"/>
          </w:tcPr>
          <w:p w14:paraId="7D57953E">
            <w:pPr>
              <w:snapToGrid w:val="0"/>
              <w:spacing w:line="300" w:lineRule="auto"/>
              <w:jc w:val="left"/>
              <w:rPr>
                <w:bCs/>
                <w:sz w:val="21"/>
                <w:szCs w:val="21"/>
              </w:rPr>
            </w:pPr>
            <w:r>
              <w:rPr>
                <w:rFonts w:hint="eastAsia"/>
                <w:bCs/>
                <w:sz w:val="21"/>
                <w:szCs w:val="21"/>
              </w:rPr>
              <w:sym w:font="Wingdings 2" w:char="F052"/>
            </w:r>
            <w:r>
              <w:rPr>
                <w:rFonts w:hint="eastAsia"/>
                <w:bCs/>
                <w:sz w:val="21"/>
                <w:szCs w:val="21"/>
              </w:rPr>
              <w:t xml:space="preserve">课堂讲授 </w:t>
            </w:r>
            <w:r>
              <w:rPr>
                <w:rFonts w:hint="eastAsia"/>
                <w:bCs/>
                <w:sz w:val="21"/>
                <w:szCs w:val="21"/>
              </w:rPr>
              <w:sym w:font="Wingdings 2" w:char="F052"/>
            </w:r>
            <w:r>
              <w:rPr>
                <w:rFonts w:hint="eastAsia"/>
                <w:bCs/>
                <w:sz w:val="21"/>
                <w:szCs w:val="21"/>
              </w:rPr>
              <w:t>示范操作</w:t>
            </w:r>
          </w:p>
          <w:p w14:paraId="646DFB24">
            <w:pPr>
              <w:snapToGrid w:val="0"/>
              <w:spacing w:line="300" w:lineRule="auto"/>
              <w:jc w:val="left"/>
              <w:rPr>
                <w:bCs/>
                <w:sz w:val="21"/>
                <w:szCs w:val="21"/>
              </w:rPr>
            </w:pPr>
            <w:r>
              <w:rPr>
                <w:rFonts w:hint="eastAsia"/>
                <w:bCs/>
                <w:sz w:val="21"/>
                <w:szCs w:val="21"/>
              </w:rPr>
              <w:sym w:font="Wingdings 2" w:char="F052"/>
            </w:r>
            <w:r>
              <w:rPr>
                <w:rFonts w:hint="eastAsia"/>
                <w:bCs/>
                <w:sz w:val="21"/>
                <w:szCs w:val="21"/>
              </w:rPr>
              <w:t xml:space="preserve">实践探究 </w:t>
            </w:r>
            <w:r>
              <w:rPr>
                <w:rFonts w:hint="eastAsia"/>
                <w:bCs/>
                <w:sz w:val="21"/>
                <w:szCs w:val="21"/>
              </w:rPr>
              <w:sym w:font="Wingdings 2" w:char="F052"/>
            </w:r>
            <w:r>
              <w:rPr>
                <w:rFonts w:hint="eastAsia"/>
                <w:bCs/>
                <w:sz w:val="21"/>
                <w:szCs w:val="21"/>
              </w:rPr>
              <w:t>课堂报告</w:t>
            </w:r>
          </w:p>
          <w:p w14:paraId="1CFD2327">
            <w:pPr>
              <w:snapToGrid w:val="0"/>
              <w:jc w:val="left"/>
              <w:rPr>
                <w:bCs/>
                <w:sz w:val="21"/>
                <w:szCs w:val="21"/>
              </w:rPr>
            </w:pPr>
            <w:r>
              <w:rPr>
                <w:rFonts w:hint="eastAsia"/>
                <w:bCs/>
                <w:sz w:val="21"/>
                <w:szCs w:val="21"/>
              </w:rPr>
              <w:sym w:font="Wingdings 2" w:char="F052"/>
            </w:r>
            <w:r>
              <w:rPr>
                <w:rFonts w:hint="eastAsia"/>
                <w:bCs/>
                <w:sz w:val="21"/>
                <w:szCs w:val="21"/>
              </w:rPr>
              <w:t>自主学习</w:t>
            </w:r>
            <w:r>
              <w:rPr>
                <w:rFonts w:hint="eastAsia"/>
                <w:bCs/>
                <w:sz w:val="21"/>
                <w:szCs w:val="21"/>
                <w:lang w:val="en-US" w:eastAsia="zh-CN"/>
              </w:rPr>
              <w:t xml:space="preserve"> </w:t>
            </w:r>
            <w:r>
              <w:rPr>
                <w:rFonts w:hint="eastAsia"/>
                <w:bCs/>
                <w:sz w:val="21"/>
                <w:szCs w:val="21"/>
              </w:rPr>
              <w:sym w:font="Wingdings 2" w:char="F052"/>
            </w:r>
            <w:r>
              <w:rPr>
                <w:rFonts w:hint="eastAsia"/>
                <w:bCs/>
                <w:sz w:val="21"/>
                <w:szCs w:val="21"/>
                <w:lang w:val="en-US" w:eastAsia="zh-CN"/>
              </w:rPr>
              <w:t>其它</w:t>
            </w:r>
          </w:p>
        </w:tc>
      </w:tr>
      <w:tr w14:paraId="2806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14:paraId="5555E1E0">
            <w:pPr>
              <w:spacing w:line="360" w:lineRule="auto"/>
              <w:jc w:val="center"/>
              <w:rPr>
                <w:rFonts w:hint="default" w:eastAsia="宋体"/>
                <w:b/>
                <w:szCs w:val="21"/>
                <w:lang w:val="en-US" w:eastAsia="zh-CN"/>
              </w:rPr>
            </w:pPr>
            <w:r>
              <w:rPr>
                <w:rFonts w:hint="eastAsia"/>
                <w:b/>
                <w:szCs w:val="21"/>
                <w:lang w:val="en-US" w:eastAsia="zh-CN"/>
              </w:rPr>
              <w:t>19-20</w:t>
            </w:r>
          </w:p>
        </w:tc>
        <w:tc>
          <w:tcPr>
            <w:tcW w:w="1050" w:type="dxa"/>
            <w:noWrap w:val="0"/>
            <w:vAlign w:val="center"/>
          </w:tcPr>
          <w:p w14:paraId="0ECB8721">
            <w:pPr>
              <w:spacing w:line="360" w:lineRule="auto"/>
              <w:jc w:val="center"/>
              <w:rPr>
                <w:b/>
                <w:szCs w:val="21"/>
              </w:rPr>
            </w:pPr>
            <w:r>
              <w:rPr>
                <w:b/>
                <w:szCs w:val="21"/>
              </w:rPr>
              <w:t>9天</w:t>
            </w:r>
          </w:p>
        </w:tc>
        <w:tc>
          <w:tcPr>
            <w:tcW w:w="3925" w:type="dxa"/>
            <w:noWrap w:val="0"/>
            <w:vAlign w:val="center"/>
          </w:tcPr>
          <w:p w14:paraId="7A4B5BD8">
            <w:pPr>
              <w:rPr>
                <w:rFonts w:hint="default"/>
                <w:szCs w:val="21"/>
                <w:lang w:val="en-US"/>
              </w:rPr>
            </w:pPr>
            <w:r>
              <w:rPr>
                <w:rFonts w:hint="eastAsia"/>
                <w:szCs w:val="21"/>
                <w:lang w:val="en-US" w:eastAsia="zh-CN"/>
              </w:rPr>
              <w:t>深入生产第一线，与企业工程师现场交流、</w:t>
            </w:r>
            <w:r>
              <w:rPr>
                <w:rFonts w:hint="eastAsia"/>
                <w:szCs w:val="21"/>
              </w:rPr>
              <w:t>全面了解</w:t>
            </w:r>
            <w:r>
              <w:rPr>
                <w:rFonts w:hint="eastAsia"/>
                <w:szCs w:val="21"/>
                <w:lang w:val="en-US" w:eastAsia="zh-CN"/>
              </w:rPr>
              <w:t>实习企业概况，</w:t>
            </w:r>
            <w:r>
              <w:rPr>
                <w:rFonts w:hint="eastAsia"/>
                <w:szCs w:val="21"/>
              </w:rPr>
              <w:t>了解</w:t>
            </w:r>
            <w:r>
              <w:rPr>
                <w:rFonts w:hint="eastAsia"/>
                <w:szCs w:val="21"/>
                <w:lang w:val="en-US" w:eastAsia="zh-CN"/>
              </w:rPr>
              <w:t>高分子合成或加工工艺，熟悉高分子</w:t>
            </w:r>
            <w:r>
              <w:rPr>
                <w:rFonts w:hint="eastAsia"/>
                <w:szCs w:val="21"/>
              </w:rPr>
              <w:t>材料组成和配方在</w:t>
            </w:r>
            <w:r>
              <w:rPr>
                <w:rFonts w:hint="eastAsia"/>
                <w:szCs w:val="21"/>
                <w:lang w:val="en-US" w:eastAsia="zh-CN"/>
              </w:rPr>
              <w:t>产品</w:t>
            </w:r>
            <w:r>
              <w:rPr>
                <w:rFonts w:hint="eastAsia"/>
                <w:szCs w:val="21"/>
              </w:rPr>
              <w:t>制造过程中的作用</w:t>
            </w:r>
            <w:r>
              <w:rPr>
                <w:rFonts w:hint="eastAsia"/>
                <w:szCs w:val="21"/>
                <w:lang w:val="en-US" w:eastAsia="zh-CN"/>
              </w:rPr>
              <w:t>、分析评价高分子工程活动对安全、环保等的影响等。</w:t>
            </w:r>
          </w:p>
        </w:tc>
        <w:tc>
          <w:tcPr>
            <w:tcW w:w="2441" w:type="dxa"/>
            <w:noWrap w:val="0"/>
            <w:vAlign w:val="center"/>
          </w:tcPr>
          <w:p w14:paraId="74EF4603">
            <w:pPr>
              <w:snapToGrid w:val="0"/>
              <w:spacing w:line="300" w:lineRule="auto"/>
              <w:jc w:val="left"/>
              <w:rPr>
                <w:bCs/>
                <w:sz w:val="21"/>
                <w:szCs w:val="21"/>
              </w:rPr>
            </w:pPr>
            <w:r>
              <w:rPr>
                <w:rFonts w:hint="eastAsia"/>
                <w:bCs/>
                <w:sz w:val="21"/>
                <w:szCs w:val="21"/>
              </w:rPr>
              <w:sym w:font="Wingdings 2" w:char="F052"/>
            </w:r>
            <w:r>
              <w:rPr>
                <w:rFonts w:hint="eastAsia"/>
                <w:bCs/>
                <w:sz w:val="21"/>
                <w:szCs w:val="21"/>
              </w:rPr>
              <w:t xml:space="preserve">课堂讲授 </w:t>
            </w:r>
            <w:r>
              <w:rPr>
                <w:rFonts w:hint="eastAsia"/>
                <w:bCs/>
                <w:sz w:val="21"/>
                <w:szCs w:val="21"/>
              </w:rPr>
              <w:sym w:font="Wingdings 2" w:char="F052"/>
            </w:r>
            <w:r>
              <w:rPr>
                <w:rFonts w:hint="eastAsia"/>
                <w:bCs/>
                <w:sz w:val="21"/>
                <w:szCs w:val="21"/>
              </w:rPr>
              <w:t>示范操作</w:t>
            </w:r>
          </w:p>
          <w:p w14:paraId="2DC11024">
            <w:pPr>
              <w:snapToGrid w:val="0"/>
              <w:spacing w:line="300" w:lineRule="auto"/>
              <w:jc w:val="left"/>
              <w:rPr>
                <w:bCs/>
                <w:sz w:val="21"/>
                <w:szCs w:val="21"/>
              </w:rPr>
            </w:pPr>
            <w:r>
              <w:rPr>
                <w:rFonts w:hint="eastAsia"/>
                <w:bCs/>
                <w:sz w:val="21"/>
                <w:szCs w:val="21"/>
              </w:rPr>
              <w:sym w:font="Wingdings 2" w:char="F052"/>
            </w:r>
            <w:r>
              <w:rPr>
                <w:rFonts w:hint="eastAsia"/>
                <w:bCs/>
                <w:sz w:val="21"/>
                <w:szCs w:val="21"/>
              </w:rPr>
              <w:t xml:space="preserve">实践探究 </w:t>
            </w:r>
            <w:r>
              <w:rPr>
                <w:rFonts w:hint="eastAsia"/>
                <w:bCs/>
                <w:sz w:val="21"/>
                <w:szCs w:val="21"/>
              </w:rPr>
              <w:sym w:font="Wingdings 2" w:char="F052"/>
            </w:r>
            <w:r>
              <w:rPr>
                <w:rFonts w:hint="eastAsia"/>
                <w:bCs/>
                <w:sz w:val="21"/>
                <w:szCs w:val="21"/>
              </w:rPr>
              <w:t>课堂报告</w:t>
            </w:r>
          </w:p>
          <w:p w14:paraId="59C4BBF3">
            <w:pPr>
              <w:snapToGrid w:val="0"/>
              <w:jc w:val="left"/>
              <w:rPr>
                <w:rFonts w:hint="default" w:eastAsia="宋体"/>
                <w:bCs/>
                <w:sz w:val="21"/>
                <w:szCs w:val="21"/>
                <w:lang w:val="en-US" w:eastAsia="zh-CN"/>
              </w:rPr>
            </w:pPr>
            <w:r>
              <w:rPr>
                <w:rFonts w:hint="eastAsia"/>
                <w:bCs/>
                <w:sz w:val="21"/>
                <w:szCs w:val="21"/>
              </w:rPr>
              <w:sym w:font="Wingdings 2" w:char="F052"/>
            </w:r>
            <w:r>
              <w:rPr>
                <w:rFonts w:hint="eastAsia"/>
                <w:bCs/>
                <w:sz w:val="21"/>
                <w:szCs w:val="21"/>
              </w:rPr>
              <w:t>自主学习</w:t>
            </w:r>
            <w:r>
              <w:rPr>
                <w:rFonts w:hint="eastAsia"/>
                <w:bCs/>
                <w:sz w:val="21"/>
                <w:szCs w:val="21"/>
                <w:lang w:val="en-US" w:eastAsia="zh-CN"/>
              </w:rPr>
              <w:t xml:space="preserve"> </w:t>
            </w:r>
            <w:r>
              <w:rPr>
                <w:rFonts w:hint="eastAsia"/>
                <w:bCs/>
                <w:sz w:val="21"/>
                <w:szCs w:val="21"/>
              </w:rPr>
              <w:sym w:font="Wingdings 2" w:char="F052"/>
            </w:r>
            <w:r>
              <w:rPr>
                <w:rFonts w:hint="eastAsia"/>
                <w:bCs/>
                <w:sz w:val="21"/>
                <w:szCs w:val="21"/>
                <w:lang w:val="en-US" w:eastAsia="zh-CN"/>
              </w:rPr>
              <w:t>其它</w:t>
            </w:r>
          </w:p>
        </w:tc>
      </w:tr>
      <w:tr w14:paraId="402E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14:paraId="0D6CC123">
            <w:pPr>
              <w:jc w:val="center"/>
              <w:rPr>
                <w:rFonts w:hint="default" w:eastAsia="宋体"/>
                <w:b/>
                <w:szCs w:val="21"/>
                <w:lang w:val="en-US" w:eastAsia="zh-CN"/>
              </w:rPr>
            </w:pPr>
            <w:r>
              <w:rPr>
                <w:rFonts w:hint="eastAsia"/>
                <w:b/>
                <w:szCs w:val="21"/>
                <w:lang w:val="en-US" w:eastAsia="zh-CN"/>
              </w:rPr>
              <w:t>20</w:t>
            </w:r>
          </w:p>
        </w:tc>
        <w:tc>
          <w:tcPr>
            <w:tcW w:w="1050" w:type="dxa"/>
            <w:noWrap w:val="0"/>
            <w:vAlign w:val="center"/>
          </w:tcPr>
          <w:p w14:paraId="60C95A38">
            <w:pPr>
              <w:jc w:val="center"/>
              <w:rPr>
                <w:b/>
                <w:szCs w:val="21"/>
              </w:rPr>
            </w:pPr>
            <w:r>
              <w:rPr>
                <w:b/>
                <w:szCs w:val="21"/>
              </w:rPr>
              <w:t>2天</w:t>
            </w:r>
          </w:p>
        </w:tc>
        <w:tc>
          <w:tcPr>
            <w:tcW w:w="3925" w:type="dxa"/>
            <w:noWrap w:val="0"/>
            <w:vAlign w:val="center"/>
          </w:tcPr>
          <w:p w14:paraId="68C8936A">
            <w:pPr>
              <w:rPr>
                <w:szCs w:val="21"/>
              </w:rPr>
            </w:pPr>
            <w:r>
              <w:rPr>
                <w:rFonts w:hint="eastAsia"/>
                <w:szCs w:val="21"/>
              </w:rPr>
              <w:t>组织学生集中进行</w:t>
            </w:r>
            <w:r>
              <w:rPr>
                <w:rFonts w:hint="eastAsia"/>
                <w:szCs w:val="21"/>
                <w:lang w:eastAsia="zh-CN"/>
              </w:rPr>
              <w:t>毕业实习</w:t>
            </w:r>
            <w:r>
              <w:rPr>
                <w:rFonts w:hint="eastAsia"/>
                <w:szCs w:val="21"/>
              </w:rPr>
              <w:t>报告的撰写；组织学生通过P</w:t>
            </w:r>
            <w:r>
              <w:rPr>
                <w:szCs w:val="21"/>
              </w:rPr>
              <w:t>PT汇报的形式总结</w:t>
            </w:r>
            <w:r>
              <w:rPr>
                <w:rFonts w:hint="eastAsia"/>
                <w:szCs w:val="21"/>
                <w:lang w:eastAsia="zh-CN"/>
              </w:rPr>
              <w:t>毕业实习</w:t>
            </w:r>
            <w:r>
              <w:rPr>
                <w:szCs w:val="21"/>
              </w:rPr>
              <w:t>和心得体会。</w:t>
            </w:r>
          </w:p>
        </w:tc>
        <w:tc>
          <w:tcPr>
            <w:tcW w:w="2441" w:type="dxa"/>
            <w:noWrap w:val="0"/>
            <w:vAlign w:val="center"/>
          </w:tcPr>
          <w:p w14:paraId="713A3213">
            <w:pPr>
              <w:snapToGrid w:val="0"/>
              <w:spacing w:line="300" w:lineRule="auto"/>
              <w:jc w:val="left"/>
              <w:rPr>
                <w:bCs/>
                <w:sz w:val="21"/>
                <w:szCs w:val="21"/>
              </w:rPr>
            </w:pPr>
            <w:r>
              <w:rPr>
                <w:rFonts w:hint="eastAsia"/>
                <w:bCs/>
                <w:sz w:val="21"/>
                <w:szCs w:val="21"/>
              </w:rPr>
              <w:sym w:font="Wingdings 2" w:char="F052"/>
            </w:r>
            <w:r>
              <w:rPr>
                <w:rFonts w:hint="eastAsia"/>
                <w:bCs/>
                <w:sz w:val="21"/>
                <w:szCs w:val="21"/>
              </w:rPr>
              <w:t xml:space="preserve">课堂讲授 </w:t>
            </w:r>
            <w:r>
              <w:rPr>
                <w:rFonts w:hint="eastAsia"/>
                <w:bCs/>
                <w:sz w:val="21"/>
                <w:szCs w:val="21"/>
              </w:rPr>
              <w:sym w:font="Wingdings 2" w:char="F052"/>
            </w:r>
            <w:r>
              <w:rPr>
                <w:rFonts w:hint="eastAsia"/>
                <w:bCs/>
                <w:sz w:val="21"/>
                <w:szCs w:val="21"/>
              </w:rPr>
              <w:t>示范操作</w:t>
            </w:r>
          </w:p>
          <w:p w14:paraId="59A8002D">
            <w:pPr>
              <w:snapToGrid w:val="0"/>
              <w:spacing w:line="300" w:lineRule="auto"/>
              <w:jc w:val="left"/>
              <w:rPr>
                <w:bCs/>
                <w:sz w:val="21"/>
                <w:szCs w:val="21"/>
              </w:rPr>
            </w:pPr>
            <w:r>
              <w:rPr>
                <w:rFonts w:hint="eastAsia"/>
                <w:bCs/>
                <w:sz w:val="21"/>
                <w:szCs w:val="21"/>
              </w:rPr>
              <w:sym w:font="Wingdings 2" w:char="F052"/>
            </w:r>
            <w:r>
              <w:rPr>
                <w:rFonts w:hint="eastAsia"/>
                <w:bCs/>
                <w:sz w:val="21"/>
                <w:szCs w:val="21"/>
              </w:rPr>
              <w:t xml:space="preserve">实践探究 </w:t>
            </w:r>
            <w:r>
              <w:rPr>
                <w:rFonts w:hint="eastAsia"/>
                <w:bCs/>
                <w:sz w:val="21"/>
                <w:szCs w:val="21"/>
              </w:rPr>
              <w:sym w:font="Wingdings 2" w:char="F052"/>
            </w:r>
            <w:r>
              <w:rPr>
                <w:rFonts w:hint="eastAsia"/>
                <w:bCs/>
                <w:sz w:val="21"/>
                <w:szCs w:val="21"/>
              </w:rPr>
              <w:t>课堂报告</w:t>
            </w:r>
          </w:p>
          <w:p w14:paraId="335A423C">
            <w:pPr>
              <w:snapToGrid w:val="0"/>
              <w:jc w:val="left"/>
              <w:rPr>
                <w:rFonts w:hint="eastAsia" w:eastAsia="宋体"/>
                <w:bCs/>
                <w:sz w:val="21"/>
                <w:szCs w:val="21"/>
                <w:lang w:val="en-US" w:eastAsia="zh-CN"/>
              </w:rPr>
            </w:pPr>
            <w:r>
              <w:rPr>
                <w:rFonts w:hint="eastAsia"/>
                <w:bCs/>
                <w:sz w:val="21"/>
                <w:szCs w:val="21"/>
              </w:rPr>
              <w:sym w:font="Wingdings 2" w:char="F052"/>
            </w:r>
            <w:r>
              <w:rPr>
                <w:rFonts w:hint="eastAsia"/>
                <w:bCs/>
                <w:sz w:val="21"/>
                <w:szCs w:val="21"/>
              </w:rPr>
              <w:t>自主学习</w:t>
            </w:r>
            <w:r>
              <w:rPr>
                <w:rFonts w:hint="eastAsia"/>
                <w:bCs/>
                <w:sz w:val="21"/>
                <w:szCs w:val="21"/>
                <w:lang w:val="en-US" w:eastAsia="zh-CN"/>
              </w:rPr>
              <w:t xml:space="preserve"> </w:t>
            </w:r>
            <w:r>
              <w:rPr>
                <w:rFonts w:hint="eastAsia"/>
                <w:bCs/>
                <w:sz w:val="21"/>
                <w:szCs w:val="21"/>
              </w:rPr>
              <w:sym w:font="Wingdings 2" w:char="F052"/>
            </w:r>
            <w:r>
              <w:rPr>
                <w:rFonts w:hint="eastAsia"/>
                <w:bCs/>
                <w:sz w:val="21"/>
                <w:szCs w:val="21"/>
                <w:lang w:val="en-US" w:eastAsia="zh-CN"/>
              </w:rPr>
              <w:t>其它</w:t>
            </w:r>
          </w:p>
        </w:tc>
      </w:tr>
      <w:tr w14:paraId="1FF7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14:paraId="12CA7765">
            <w:pPr>
              <w:jc w:val="center"/>
              <w:rPr>
                <w:b/>
                <w:szCs w:val="21"/>
              </w:rPr>
            </w:pPr>
            <w:r>
              <w:rPr>
                <w:b/>
                <w:szCs w:val="21"/>
              </w:rPr>
              <w:t>总计</w:t>
            </w:r>
          </w:p>
        </w:tc>
        <w:tc>
          <w:tcPr>
            <w:tcW w:w="1050" w:type="dxa"/>
            <w:noWrap w:val="0"/>
            <w:vAlign w:val="center"/>
          </w:tcPr>
          <w:p w14:paraId="3ED0B15E">
            <w:pPr>
              <w:jc w:val="center"/>
              <w:rPr>
                <w:b/>
                <w:szCs w:val="21"/>
              </w:rPr>
            </w:pPr>
            <w:r>
              <w:rPr>
                <w:rFonts w:hint="eastAsia"/>
                <w:b/>
                <w:szCs w:val="21"/>
              </w:rPr>
              <w:t>1</w:t>
            </w:r>
            <w:r>
              <w:rPr>
                <w:b/>
                <w:szCs w:val="21"/>
              </w:rPr>
              <w:t>4天</w:t>
            </w:r>
          </w:p>
        </w:tc>
        <w:tc>
          <w:tcPr>
            <w:tcW w:w="3925" w:type="dxa"/>
            <w:noWrap w:val="0"/>
            <w:vAlign w:val="center"/>
          </w:tcPr>
          <w:p w14:paraId="2B2C0135">
            <w:pPr>
              <w:rPr>
                <w:szCs w:val="21"/>
              </w:rPr>
            </w:pPr>
          </w:p>
        </w:tc>
        <w:tc>
          <w:tcPr>
            <w:tcW w:w="2441" w:type="dxa"/>
            <w:noWrap w:val="0"/>
            <w:vAlign w:val="center"/>
          </w:tcPr>
          <w:p w14:paraId="19599BE6">
            <w:pPr>
              <w:snapToGrid w:val="0"/>
              <w:jc w:val="left"/>
              <w:rPr>
                <w:bCs/>
              </w:rPr>
            </w:pPr>
          </w:p>
        </w:tc>
      </w:tr>
    </w:tbl>
    <w:p w14:paraId="34BF0E62">
      <w:pPr>
        <w:numPr>
          <w:ilvl w:val="0"/>
          <w:numId w:val="0"/>
        </w:numPr>
        <w:snapToGrid w:val="0"/>
        <w:spacing w:line="360" w:lineRule="auto"/>
        <w:ind w:leftChars="0"/>
        <w:rPr>
          <w:rFonts w:hint="default" w:ascii="Times New Roman" w:hAnsi="Times New Roman"/>
          <w:sz w:val="24"/>
          <w:lang w:val="en-US" w:eastAsia="zh-CN"/>
        </w:rPr>
      </w:pPr>
    </w:p>
    <w:p w14:paraId="766A675D">
      <w:pPr>
        <w:snapToGrid w:val="0"/>
        <w:spacing w:line="360" w:lineRule="auto"/>
        <w:outlineLvl w:val="0"/>
        <w:rPr>
          <w:rFonts w:hint="eastAsia"/>
          <w:b/>
          <w:color w:val="1D41D5"/>
          <w:sz w:val="24"/>
        </w:rPr>
      </w:pPr>
      <w:r>
        <w:rPr>
          <w:rFonts w:hint="eastAsia"/>
          <w:b/>
          <w:color w:val="1D41D5"/>
          <w:sz w:val="24"/>
        </w:rPr>
        <w:t>课程思政：</w:t>
      </w:r>
    </w:p>
    <w:p w14:paraId="1274DA84">
      <w:pPr>
        <w:spacing w:line="360" w:lineRule="auto"/>
        <w:rPr>
          <w:rFonts w:hint="eastAsia"/>
          <w:b/>
          <w:color w:val="1D41D5"/>
          <w:sz w:val="24"/>
        </w:rPr>
      </w:pPr>
      <w:r>
        <w:rPr>
          <w:rFonts w:hint="eastAsia"/>
          <w:b/>
          <w:color w:val="0000FF"/>
          <w:sz w:val="24"/>
          <w:szCs w:val="24"/>
          <w:lang w:val="en-US" w:eastAsia="zh-CN"/>
        </w:rPr>
        <w:t>示例：</w:t>
      </w:r>
    </w:p>
    <w:p w14:paraId="2C447121">
      <w:pPr>
        <w:snapToGrid w:val="0"/>
        <w:spacing w:line="360" w:lineRule="auto"/>
        <w:ind w:firstLine="480" w:firstLineChars="200"/>
        <w:rPr>
          <w:color w:val="auto"/>
          <w:sz w:val="24"/>
        </w:rPr>
      </w:pPr>
      <w:r>
        <w:rPr>
          <w:rFonts w:hint="eastAsia"/>
          <w:color w:val="auto"/>
          <w:sz w:val="24"/>
        </w:rPr>
        <w:t>通过参观学习高分子材料相关生产加工企业，学习了解中国高分子材料加工产业现状（包括智能制造、大数据技术在现代企业中的运用等），让学生树立远大理想和爱国主义情怀，正确的世界观、人生观、价值观，勇敢地肩负起时代赋予的光荣使命。</w:t>
      </w:r>
    </w:p>
    <w:p w14:paraId="6C18E2DF">
      <w:pPr>
        <w:widowControl/>
        <w:spacing w:line="360" w:lineRule="auto"/>
        <w:rPr>
          <w:rFonts w:hint="eastAsia"/>
          <w:b/>
          <w:color w:val="1D41D5"/>
          <w:sz w:val="24"/>
        </w:rPr>
      </w:pPr>
      <w:r>
        <w:rPr>
          <w:rFonts w:hint="eastAsia"/>
          <w:b/>
          <w:color w:val="1D41D5"/>
          <w:sz w:val="24"/>
        </w:rPr>
        <w:t>能力要求：</w:t>
      </w:r>
    </w:p>
    <w:p w14:paraId="07E63B39">
      <w:pPr>
        <w:spacing w:line="360" w:lineRule="auto"/>
        <w:rPr>
          <w:rFonts w:hint="eastAsia"/>
          <w:b/>
          <w:color w:val="1D41D5"/>
          <w:sz w:val="24"/>
        </w:rPr>
      </w:pPr>
      <w:r>
        <w:rPr>
          <w:rFonts w:hint="eastAsia"/>
          <w:b/>
          <w:color w:val="0000FF"/>
          <w:sz w:val="24"/>
          <w:szCs w:val="24"/>
          <w:lang w:val="en-US" w:eastAsia="zh-CN"/>
        </w:rPr>
        <w:t>示例：</w:t>
      </w:r>
    </w:p>
    <w:p w14:paraId="23EAAF5D">
      <w:pPr>
        <w:numPr>
          <w:ilvl w:val="0"/>
          <w:numId w:val="4"/>
        </w:numPr>
        <w:snapToGrid w:val="0"/>
        <w:spacing w:line="360" w:lineRule="auto"/>
        <w:ind w:left="425" w:leftChars="0" w:hanging="425" w:firstLineChars="0"/>
        <w:rPr>
          <w:rFonts w:hint="eastAsia" w:ascii="Calibri" w:hAnsi="Calibri" w:eastAsia="宋体" w:cs="Times New Roman"/>
          <w:color w:val="auto"/>
          <w:sz w:val="24"/>
        </w:rPr>
      </w:pPr>
      <w:r>
        <w:rPr>
          <w:rFonts w:hint="eastAsia" w:ascii="Calibri" w:hAnsi="Calibri" w:eastAsia="宋体" w:cs="Times New Roman"/>
          <w:color w:val="auto"/>
          <w:sz w:val="24"/>
        </w:rPr>
        <w:t>了解高分子材料工程领域的技术标准体系、知识产权、产业政策和法律法规，理解不同社会文化对工程活动的影响</w:t>
      </w:r>
      <w:r>
        <w:rPr>
          <w:rFonts w:hint="eastAsia" w:ascii="Calibri" w:hAnsi="Calibri" w:eastAsia="宋体" w:cs="Times New Roman"/>
          <w:color w:val="auto"/>
          <w:sz w:val="24"/>
          <w:lang w:eastAsia="zh-CN"/>
        </w:rPr>
        <w:t>。</w:t>
      </w:r>
    </w:p>
    <w:p w14:paraId="1F793433">
      <w:pPr>
        <w:numPr>
          <w:ilvl w:val="0"/>
          <w:numId w:val="4"/>
        </w:numPr>
        <w:snapToGrid w:val="0"/>
        <w:spacing w:line="360" w:lineRule="auto"/>
        <w:ind w:left="425" w:leftChars="0" w:hanging="425" w:firstLineChars="0"/>
        <w:rPr>
          <w:rFonts w:hint="eastAsia" w:ascii="Calibri" w:hAnsi="Calibri" w:eastAsia="宋体" w:cs="Times New Roman"/>
          <w:color w:val="auto"/>
          <w:sz w:val="24"/>
          <w:lang w:val="en-US" w:eastAsia="zh-CN"/>
        </w:rPr>
      </w:pPr>
      <w:r>
        <w:rPr>
          <w:rFonts w:hint="eastAsia" w:ascii="Calibri" w:hAnsi="Calibri" w:eastAsia="宋体" w:cs="Times New Roman"/>
          <w:color w:val="auto"/>
          <w:sz w:val="24"/>
        </w:rPr>
        <w:t>具有社会可持续发展意识，能够正确理解和评价高分子材料领域复杂工程问题的工程实践对环境和社会可持续发展的影响</w:t>
      </w:r>
      <w:r>
        <w:rPr>
          <w:rFonts w:hint="eastAsia" w:ascii="Calibri" w:hAnsi="Calibri" w:eastAsia="宋体" w:cs="Times New Roman"/>
          <w:color w:val="auto"/>
          <w:sz w:val="24"/>
          <w:lang w:eastAsia="zh-CN"/>
        </w:rPr>
        <w:t>。</w:t>
      </w:r>
    </w:p>
    <w:p w14:paraId="05AADB13">
      <w:pPr>
        <w:numPr>
          <w:ilvl w:val="0"/>
          <w:numId w:val="4"/>
        </w:numPr>
        <w:snapToGrid w:val="0"/>
        <w:spacing w:line="360" w:lineRule="auto"/>
        <w:ind w:left="425" w:leftChars="0" w:hanging="425" w:firstLineChars="0"/>
        <w:rPr>
          <w:rFonts w:hint="eastAsia" w:ascii="Calibri" w:hAnsi="Calibri" w:eastAsia="宋体" w:cs="Times New Roman"/>
          <w:color w:val="auto"/>
          <w:sz w:val="24"/>
          <w:lang w:val="en-US" w:eastAsia="zh-CN"/>
        </w:rPr>
      </w:pPr>
      <w:r>
        <w:rPr>
          <w:rFonts w:hint="eastAsia" w:ascii="Calibri" w:hAnsi="Calibri" w:eastAsia="宋体" w:cs="Times New Roman"/>
          <w:color w:val="auto"/>
          <w:sz w:val="24"/>
          <w:lang w:val="en-US" w:eastAsia="zh-CN"/>
        </w:rPr>
        <w:t>通过小组讨论，与企业工程师开展交流，与团队成员有效沟通、合作共事，形成和谐的工作氛围，完成团队任务，从而具备</w:t>
      </w:r>
      <w:r>
        <w:rPr>
          <w:rFonts w:hint="eastAsia" w:ascii="Calibri" w:hAnsi="Calibri" w:eastAsia="宋体" w:cs="Times New Roman"/>
          <w:color w:val="auto"/>
          <w:sz w:val="24"/>
        </w:rPr>
        <w:t>一定</w:t>
      </w:r>
      <w:r>
        <w:rPr>
          <w:rFonts w:hint="eastAsia" w:ascii="Calibri" w:hAnsi="Calibri" w:eastAsia="宋体" w:cs="Times New Roman"/>
          <w:color w:val="auto"/>
          <w:sz w:val="24"/>
          <w:lang w:val="en-US" w:eastAsia="zh-CN"/>
        </w:rPr>
        <w:t>的人际交往能力和团队合作精神。</w:t>
      </w:r>
    </w:p>
    <w:p w14:paraId="60DD7CFF">
      <w:pPr>
        <w:numPr>
          <w:ilvl w:val="0"/>
          <w:numId w:val="4"/>
        </w:numPr>
        <w:snapToGrid w:val="0"/>
        <w:spacing w:line="360" w:lineRule="auto"/>
        <w:ind w:left="425" w:leftChars="0" w:hanging="425" w:firstLineChars="0"/>
        <w:rPr>
          <w:rFonts w:hint="eastAsia" w:ascii="Calibri" w:hAnsi="Calibri" w:eastAsia="宋体" w:cs="Times New Roman"/>
          <w:color w:val="auto"/>
          <w:sz w:val="24"/>
          <w:lang w:val="en-US" w:eastAsia="zh-CN"/>
        </w:rPr>
      </w:pPr>
      <w:r>
        <w:rPr>
          <w:rFonts w:hint="eastAsia" w:ascii="Calibri" w:hAnsi="Calibri" w:eastAsia="宋体" w:cs="Times New Roman"/>
          <w:color w:val="auto"/>
          <w:sz w:val="24"/>
        </w:rPr>
        <w:t>了解高分子材料与工程专业领域的国际发展趋势、研究热点，理解和尊重世界不同文化的差异性和多样性</w:t>
      </w:r>
      <w:r>
        <w:rPr>
          <w:rFonts w:hint="eastAsia" w:ascii="Calibri" w:hAnsi="Calibri" w:eastAsia="宋体" w:cs="Times New Roman"/>
          <w:color w:val="auto"/>
          <w:sz w:val="24"/>
          <w:lang w:eastAsia="zh-CN"/>
        </w:rPr>
        <w:t>。</w:t>
      </w:r>
    </w:p>
    <w:p w14:paraId="527949BF">
      <w:pPr>
        <w:numPr>
          <w:ilvl w:val="0"/>
          <w:numId w:val="4"/>
        </w:numPr>
        <w:snapToGrid w:val="0"/>
        <w:spacing w:line="360" w:lineRule="auto"/>
        <w:ind w:left="425" w:leftChars="0" w:hanging="425" w:firstLineChars="0"/>
        <w:rPr>
          <w:rFonts w:hint="eastAsia" w:ascii="Calibri" w:hAnsi="Calibri" w:eastAsia="宋体" w:cs="Times New Roman"/>
          <w:color w:val="auto"/>
          <w:sz w:val="24"/>
          <w:lang w:val="en-US" w:eastAsia="zh-CN"/>
        </w:rPr>
      </w:pPr>
      <w:r>
        <w:rPr>
          <w:rFonts w:hint="eastAsia" w:ascii="Calibri" w:hAnsi="Calibri" w:eastAsia="宋体" w:cs="Times New Roman"/>
          <w:color w:val="auto"/>
          <w:sz w:val="24"/>
        </w:rPr>
        <w:t>理解并掌握</w:t>
      </w:r>
      <w:r>
        <w:rPr>
          <w:rFonts w:hint="eastAsia" w:ascii="Calibri" w:hAnsi="Calibri" w:eastAsia="宋体" w:cs="Times New Roman"/>
          <w:color w:val="auto"/>
          <w:sz w:val="24"/>
          <w:lang w:val="en-US" w:eastAsia="zh-CN"/>
        </w:rPr>
        <w:t>高分子材料与制品生产</w:t>
      </w:r>
      <w:r>
        <w:rPr>
          <w:rFonts w:hint="eastAsia" w:ascii="Calibri" w:hAnsi="Calibri" w:eastAsia="宋体" w:cs="Times New Roman"/>
          <w:color w:val="auto"/>
          <w:sz w:val="24"/>
        </w:rPr>
        <w:t>活动中涉及的重要工程管理原理与经济决策方法</w:t>
      </w:r>
      <w:r>
        <w:rPr>
          <w:rFonts w:hint="eastAsia" w:ascii="Calibri" w:hAnsi="Calibri" w:eastAsia="宋体" w:cs="Times New Roman"/>
          <w:color w:val="auto"/>
          <w:sz w:val="24"/>
          <w:lang w:eastAsia="zh-CN"/>
        </w:rPr>
        <w:t>。</w:t>
      </w:r>
    </w:p>
    <w:p w14:paraId="725C3298">
      <w:pPr>
        <w:adjustRightInd/>
        <w:spacing w:before="156" w:beforeLines="50" w:line="360" w:lineRule="auto"/>
        <w:jc w:val="both"/>
        <w:textAlignment w:val="auto"/>
        <w:rPr>
          <w:rFonts w:hint="eastAsia" w:ascii="黑体" w:hAnsi="Times New Roman" w:eastAsia="黑体" w:cs="Times New Roman"/>
          <w:b/>
          <w:bCs/>
          <w:color w:val="0000FF"/>
          <w:kern w:val="2"/>
          <w:sz w:val="28"/>
          <w:szCs w:val="28"/>
          <w:lang w:val="en-US" w:eastAsia="zh-CN" w:bidi="ar-SA"/>
        </w:rPr>
      </w:pPr>
      <w:r>
        <w:rPr>
          <w:rFonts w:hint="eastAsia" w:ascii="黑体" w:hAnsi="Times New Roman" w:eastAsia="黑体" w:cs="Times New Roman"/>
          <w:b/>
          <w:bCs/>
          <w:color w:val="0000FF"/>
          <w:kern w:val="2"/>
          <w:sz w:val="28"/>
          <w:szCs w:val="28"/>
          <w:lang w:val="en-US" w:eastAsia="zh-CN" w:bidi="ar-SA"/>
        </w:rPr>
        <w:t>五、课程考核及成绩评定方法</w:t>
      </w:r>
    </w:p>
    <w:p w14:paraId="7BEAA048">
      <w:pPr>
        <w:snapToGrid w:val="0"/>
        <w:spacing w:before="156" w:beforeLines="50" w:line="360" w:lineRule="auto"/>
        <w:rPr>
          <w:rFonts w:hint="eastAsia"/>
          <w:b/>
          <w:bCs/>
          <w:color w:val="1830E6"/>
          <w:sz w:val="24"/>
          <w:lang w:val="en-US" w:eastAsia="zh-CN"/>
        </w:rPr>
      </w:pPr>
      <w:r>
        <w:rPr>
          <w:rFonts w:hint="eastAsia"/>
          <w:b/>
          <w:bCs/>
          <w:color w:val="1830E6"/>
          <w:sz w:val="24"/>
          <w:lang w:eastAsia="zh-CN"/>
        </w:rPr>
        <w:t>（</w:t>
      </w:r>
      <w:r>
        <w:rPr>
          <w:rFonts w:hint="eastAsia"/>
          <w:b/>
          <w:bCs/>
          <w:color w:val="1830E6"/>
          <w:sz w:val="24"/>
          <w:lang w:val="en-US" w:eastAsia="zh-CN"/>
        </w:rPr>
        <w:t>一</w:t>
      </w:r>
      <w:r>
        <w:rPr>
          <w:rFonts w:hint="eastAsia"/>
          <w:b/>
          <w:bCs/>
          <w:color w:val="1830E6"/>
          <w:sz w:val="24"/>
          <w:lang w:eastAsia="zh-CN"/>
        </w:rPr>
        <w:t>）</w:t>
      </w:r>
      <w:r>
        <w:rPr>
          <w:rFonts w:hint="eastAsia"/>
          <w:b/>
          <w:bCs/>
          <w:color w:val="1830E6"/>
          <w:sz w:val="24"/>
          <w:lang w:val="en-US" w:eastAsia="zh-CN"/>
        </w:rPr>
        <w:t>考核方式</w:t>
      </w:r>
    </w:p>
    <w:p w14:paraId="584EF59C">
      <w:pPr>
        <w:spacing w:line="360" w:lineRule="auto"/>
        <w:rPr>
          <w:rFonts w:hint="default"/>
          <w:b/>
          <w:bCs/>
          <w:color w:val="1830E6"/>
          <w:sz w:val="24"/>
          <w:lang w:val="en-US" w:eastAsia="zh-CN"/>
        </w:rPr>
      </w:pPr>
      <w:r>
        <w:rPr>
          <w:rFonts w:hint="eastAsia"/>
          <w:b/>
          <w:color w:val="0000FF"/>
          <w:sz w:val="24"/>
          <w:szCs w:val="24"/>
          <w:lang w:val="en-US" w:eastAsia="zh-CN"/>
        </w:rPr>
        <w:t>示例：</w:t>
      </w:r>
    </w:p>
    <w:p w14:paraId="7660CEE2">
      <w:pPr>
        <w:snapToGrid w:val="0"/>
        <w:spacing w:line="360" w:lineRule="auto"/>
        <w:ind w:firstLine="480" w:firstLineChars="200"/>
        <w:rPr>
          <w:sz w:val="24"/>
        </w:rPr>
      </w:pPr>
      <w:r>
        <w:rPr>
          <w:rFonts w:hint="eastAsia"/>
          <w:sz w:val="24"/>
          <w:lang w:eastAsia="zh-CN"/>
        </w:rPr>
        <w:t>毕业实习</w:t>
      </w:r>
      <w:r>
        <w:rPr>
          <w:rFonts w:hint="eastAsia"/>
          <w:sz w:val="24"/>
          <w:lang w:val="en-US" w:eastAsia="zh-CN"/>
        </w:rPr>
        <w:t>总评</w:t>
      </w:r>
      <w:r>
        <w:rPr>
          <w:rFonts w:hint="eastAsia"/>
          <w:sz w:val="24"/>
        </w:rPr>
        <w:t>成绩由</w:t>
      </w:r>
      <w:r>
        <w:rPr>
          <w:rFonts w:hint="eastAsia"/>
          <w:b/>
          <w:bCs/>
          <w:sz w:val="24"/>
          <w:lang w:val="en-US" w:eastAsia="zh-CN"/>
        </w:rPr>
        <w:t>预习报告、</w:t>
      </w:r>
      <w:r>
        <w:rPr>
          <w:rFonts w:hint="eastAsia"/>
          <w:b/>
          <w:bCs/>
          <w:sz w:val="24"/>
        </w:rPr>
        <w:t>实习日志和实习报告</w:t>
      </w:r>
      <w:r>
        <w:rPr>
          <w:rFonts w:hint="eastAsia"/>
          <w:sz w:val="24"/>
          <w:lang w:val="en-US" w:eastAsia="zh-CN"/>
        </w:rPr>
        <w:t>三部分组成</w:t>
      </w:r>
      <w:r>
        <w:rPr>
          <w:rFonts w:hint="eastAsia"/>
          <w:sz w:val="24"/>
        </w:rPr>
        <w:t>。各部分所占比例如下：</w:t>
      </w:r>
    </w:p>
    <w:p w14:paraId="660265C3">
      <w:pPr>
        <w:snapToGrid w:val="0"/>
        <w:spacing w:line="360" w:lineRule="auto"/>
        <w:ind w:firstLine="480" w:firstLineChars="200"/>
        <w:rPr>
          <w:sz w:val="24"/>
        </w:rPr>
      </w:pPr>
      <w:r>
        <w:rPr>
          <w:rFonts w:hint="eastAsia"/>
          <w:sz w:val="24"/>
        </w:rPr>
        <w:t>预习</w:t>
      </w:r>
      <w:r>
        <w:rPr>
          <w:rFonts w:hint="eastAsia"/>
          <w:sz w:val="24"/>
          <w:lang w:val="en-US" w:eastAsia="zh-CN"/>
        </w:rPr>
        <w:t>报告</w:t>
      </w:r>
      <w:r>
        <w:rPr>
          <w:rFonts w:hint="eastAsia"/>
          <w:sz w:val="24"/>
        </w:rPr>
        <w:t>（</w:t>
      </w:r>
      <w:r>
        <w:rPr>
          <w:rFonts w:hint="eastAsia"/>
          <w:sz w:val="24"/>
          <w:lang w:val="en-US" w:eastAsia="zh-CN"/>
        </w:rPr>
        <w:t>**</w:t>
      </w:r>
      <w:r>
        <w:rPr>
          <w:rFonts w:hint="eastAsia"/>
          <w:sz w:val="24"/>
        </w:rPr>
        <w:t>%）：</w:t>
      </w:r>
      <w:r>
        <w:rPr>
          <w:rFonts w:hint="eastAsia"/>
          <w:sz w:val="24"/>
          <w:lang w:val="en-US" w:eastAsia="zh-CN"/>
        </w:rPr>
        <w:t>要求学生实习前预习</w:t>
      </w:r>
      <w:r>
        <w:rPr>
          <w:rFonts w:hint="eastAsia"/>
          <w:sz w:val="24"/>
        </w:rPr>
        <w:t>企业</w:t>
      </w:r>
      <w:r>
        <w:rPr>
          <w:rFonts w:hint="eastAsia"/>
          <w:sz w:val="24"/>
          <w:lang w:val="en-US" w:eastAsia="zh-CN"/>
        </w:rPr>
        <w:t>概况、产品及市场等内容</w:t>
      </w:r>
      <w:r>
        <w:rPr>
          <w:rFonts w:hint="eastAsia"/>
          <w:sz w:val="24"/>
        </w:rPr>
        <w:t>。</w:t>
      </w:r>
    </w:p>
    <w:p w14:paraId="7738E686">
      <w:pPr>
        <w:snapToGrid w:val="0"/>
        <w:spacing w:line="360" w:lineRule="auto"/>
        <w:ind w:firstLine="480" w:firstLineChars="200"/>
        <w:rPr>
          <w:sz w:val="24"/>
        </w:rPr>
      </w:pPr>
      <w:r>
        <w:rPr>
          <w:rFonts w:hint="eastAsia"/>
          <w:sz w:val="24"/>
        </w:rPr>
        <w:t>实习</w:t>
      </w:r>
      <w:r>
        <w:rPr>
          <w:rFonts w:hint="eastAsia"/>
          <w:sz w:val="24"/>
          <w:lang w:val="en-US" w:eastAsia="zh-CN"/>
        </w:rPr>
        <w:t>记录和现场表现</w:t>
      </w:r>
      <w:r>
        <w:rPr>
          <w:rFonts w:hint="eastAsia"/>
          <w:sz w:val="24"/>
        </w:rPr>
        <w:t>（</w:t>
      </w:r>
      <w:r>
        <w:rPr>
          <w:rFonts w:hint="eastAsia"/>
          <w:sz w:val="24"/>
          <w:lang w:val="en-US" w:eastAsia="zh-CN"/>
        </w:rPr>
        <w:t>**</w:t>
      </w:r>
      <w:r>
        <w:rPr>
          <w:rFonts w:hint="eastAsia"/>
          <w:sz w:val="24"/>
        </w:rPr>
        <w:t>%）：</w:t>
      </w:r>
      <w:r>
        <w:rPr>
          <w:rFonts w:hint="eastAsia"/>
          <w:sz w:val="24"/>
          <w:lang w:val="en-US" w:eastAsia="zh-CN"/>
        </w:rPr>
        <w:t xml:space="preserve"> 记录</w:t>
      </w:r>
      <w:r>
        <w:rPr>
          <w:rFonts w:hint="eastAsia"/>
          <w:sz w:val="24"/>
          <w:lang w:eastAsia="zh-CN"/>
        </w:rPr>
        <w:t>毕业实习</w:t>
      </w:r>
      <w:r>
        <w:rPr>
          <w:rFonts w:hint="eastAsia"/>
          <w:sz w:val="24"/>
        </w:rPr>
        <w:t>过程</w:t>
      </w:r>
      <w:r>
        <w:rPr>
          <w:rFonts w:hint="eastAsia"/>
          <w:sz w:val="24"/>
          <w:lang w:val="en-US" w:eastAsia="zh-CN"/>
        </w:rPr>
        <w:t>中学习到的安全、环保、工艺流程、设备等相关内容</w:t>
      </w:r>
      <w:r>
        <w:rPr>
          <w:rFonts w:hint="eastAsia"/>
          <w:sz w:val="24"/>
        </w:rPr>
        <w:t>。</w:t>
      </w:r>
    </w:p>
    <w:p w14:paraId="71136422">
      <w:pPr>
        <w:snapToGrid w:val="0"/>
        <w:spacing w:line="360" w:lineRule="auto"/>
        <w:ind w:firstLine="480" w:firstLineChars="200"/>
        <w:rPr>
          <w:sz w:val="24"/>
        </w:rPr>
      </w:pPr>
      <w:r>
        <w:rPr>
          <w:rFonts w:hint="eastAsia"/>
          <w:sz w:val="24"/>
        </w:rPr>
        <w:t>实习报告（</w:t>
      </w:r>
      <w:r>
        <w:rPr>
          <w:rFonts w:hint="eastAsia"/>
          <w:sz w:val="24"/>
          <w:lang w:val="en-US" w:eastAsia="zh-CN"/>
        </w:rPr>
        <w:t>**</w:t>
      </w:r>
      <w:r>
        <w:rPr>
          <w:rFonts w:hint="eastAsia"/>
          <w:sz w:val="24"/>
        </w:rPr>
        <w:t>%）：</w:t>
      </w:r>
      <w:r>
        <w:rPr>
          <w:rFonts w:hint="eastAsia"/>
          <w:sz w:val="24"/>
          <w:lang w:val="en-US" w:eastAsia="zh-CN"/>
        </w:rPr>
        <w:t>撰写</w:t>
      </w:r>
      <w:r>
        <w:rPr>
          <w:rFonts w:hint="eastAsia"/>
          <w:sz w:val="24"/>
        </w:rPr>
        <w:t>安全</w:t>
      </w:r>
      <w:r>
        <w:rPr>
          <w:rFonts w:hint="eastAsia"/>
          <w:sz w:val="24"/>
          <w:lang w:val="en-US" w:eastAsia="zh-CN"/>
        </w:rPr>
        <w:t>环保</w:t>
      </w:r>
      <w:r>
        <w:rPr>
          <w:rFonts w:hint="eastAsia"/>
          <w:sz w:val="24"/>
        </w:rPr>
        <w:t>、工艺原理与流程图、实习总结与心得体会等</w:t>
      </w:r>
      <w:r>
        <w:rPr>
          <w:rFonts w:hint="eastAsia"/>
          <w:sz w:val="24"/>
          <w:lang w:val="en-US" w:eastAsia="zh-CN"/>
        </w:rPr>
        <w:t>内容</w:t>
      </w:r>
      <w:r>
        <w:rPr>
          <w:rFonts w:hint="eastAsia"/>
          <w:sz w:val="24"/>
        </w:rPr>
        <w:t>。</w:t>
      </w:r>
    </w:p>
    <w:p w14:paraId="5847096D">
      <w:pPr>
        <w:snapToGrid w:val="0"/>
        <w:spacing w:line="360" w:lineRule="auto"/>
        <w:ind w:firstLine="482" w:firstLineChars="200"/>
        <w:rPr>
          <w:rFonts w:hint="eastAsia"/>
          <w:b/>
          <w:bCs/>
          <w:color w:val="0000FF"/>
          <w:sz w:val="24"/>
          <w:lang w:val="en-US" w:eastAsia="zh-CN"/>
        </w:rPr>
      </w:pPr>
      <w:r>
        <w:rPr>
          <w:rFonts w:hint="eastAsia"/>
          <w:b/>
          <w:bCs/>
          <w:color w:val="0000FF"/>
          <w:sz w:val="24"/>
          <w:lang w:val="en-US" w:eastAsia="zh-CN"/>
        </w:rPr>
        <w:t>各考核方式所占比例及其与课程目标的对应关系如下表所示：</w:t>
      </w:r>
    </w:p>
    <w:tbl>
      <w:tblPr>
        <w:tblStyle w:val="17"/>
        <w:tblW w:w="8815" w:type="dxa"/>
        <w:jc w:val="center"/>
        <w:tblLayout w:type="fixed"/>
        <w:tblCellMar>
          <w:top w:w="0" w:type="dxa"/>
          <w:left w:w="108" w:type="dxa"/>
          <w:bottom w:w="0" w:type="dxa"/>
          <w:right w:w="108" w:type="dxa"/>
        </w:tblCellMar>
      </w:tblPr>
      <w:tblGrid>
        <w:gridCol w:w="1596"/>
        <w:gridCol w:w="1207"/>
        <w:gridCol w:w="834"/>
        <w:gridCol w:w="956"/>
        <w:gridCol w:w="788"/>
        <w:gridCol w:w="778"/>
        <w:gridCol w:w="834"/>
        <w:gridCol w:w="900"/>
        <w:gridCol w:w="922"/>
      </w:tblGrid>
      <w:tr w14:paraId="134D38E9">
        <w:tblPrEx>
          <w:tblCellMar>
            <w:top w:w="0" w:type="dxa"/>
            <w:left w:w="108" w:type="dxa"/>
            <w:bottom w:w="0" w:type="dxa"/>
            <w:right w:w="108" w:type="dxa"/>
          </w:tblCellMar>
        </w:tblPrEx>
        <w:trPr>
          <w:trHeight w:val="509" w:hRule="atLeast"/>
          <w:jc w:val="center"/>
        </w:trPr>
        <w:tc>
          <w:tcPr>
            <w:tcW w:w="15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FD02B58">
            <w:pPr>
              <w:widowControl/>
              <w:snapToGrid w:val="0"/>
              <w:spacing w:line="360" w:lineRule="atLeast"/>
              <w:jc w:val="center"/>
              <w:rPr>
                <w:rFonts w:ascii="宋体" w:hAnsi="宋体" w:cs="宋体"/>
                <w:b/>
                <w:bCs/>
                <w:kern w:val="0"/>
                <w:szCs w:val="21"/>
              </w:rPr>
            </w:pPr>
            <w:r>
              <w:rPr>
                <w:rFonts w:hint="default" w:ascii="Times New Roman" w:hAnsi="Times New Roman" w:cs="Times New Roman"/>
                <w:b/>
                <w:sz w:val="21"/>
                <w:szCs w:val="21"/>
                <w:highlight w:val="none"/>
              </w:rPr>
              <w:t>支撑毕业要求</w:t>
            </w:r>
            <w:r>
              <w:rPr>
                <w:rFonts w:hint="eastAsia" w:ascii="Times New Roman" w:hAnsi="Times New Roman" w:cs="Times New Roman"/>
                <w:b/>
                <w:sz w:val="21"/>
                <w:szCs w:val="21"/>
                <w:highlight w:val="none"/>
                <w:lang w:eastAsia="zh-CN"/>
              </w:rPr>
              <w:t>内涵</w:t>
            </w:r>
            <w:r>
              <w:rPr>
                <w:rFonts w:hint="default" w:ascii="Times New Roman" w:hAnsi="Times New Roman" w:cs="Times New Roman"/>
                <w:b/>
                <w:sz w:val="21"/>
                <w:szCs w:val="21"/>
                <w:highlight w:val="none"/>
                <w:lang w:val="en-US" w:eastAsia="zh-CN"/>
              </w:rPr>
              <w:t>观测</w:t>
            </w:r>
            <w:r>
              <w:rPr>
                <w:rFonts w:hint="default" w:ascii="Times New Roman" w:hAnsi="Times New Roman" w:cs="Times New Roman"/>
                <w:b/>
                <w:sz w:val="21"/>
                <w:szCs w:val="21"/>
                <w:highlight w:val="none"/>
              </w:rPr>
              <w:t>点</w:t>
            </w:r>
          </w:p>
        </w:tc>
        <w:tc>
          <w:tcPr>
            <w:tcW w:w="1207" w:type="dxa"/>
            <w:vMerge w:val="restart"/>
            <w:tcBorders>
              <w:top w:val="single" w:color="000000" w:sz="4" w:space="0"/>
              <w:left w:val="nil"/>
              <w:bottom w:val="single" w:color="000000" w:sz="4" w:space="0"/>
              <w:right w:val="single" w:color="000000" w:sz="4" w:space="0"/>
            </w:tcBorders>
            <w:noWrap w:val="0"/>
            <w:vAlign w:val="center"/>
          </w:tcPr>
          <w:p w14:paraId="705559A3">
            <w:pPr>
              <w:widowControl/>
              <w:snapToGrid w:val="0"/>
              <w:spacing w:line="360" w:lineRule="atLeast"/>
              <w:jc w:val="center"/>
              <w:rPr>
                <w:rFonts w:ascii="宋体" w:hAnsi="宋体" w:cs="宋体"/>
                <w:b/>
                <w:bCs/>
                <w:kern w:val="0"/>
                <w:szCs w:val="21"/>
              </w:rPr>
            </w:pPr>
            <w:r>
              <w:rPr>
                <w:rFonts w:hint="eastAsia" w:ascii="宋体" w:hAnsi="宋体" w:cs="宋体"/>
                <w:b/>
                <w:bCs/>
                <w:kern w:val="0"/>
                <w:szCs w:val="21"/>
              </w:rPr>
              <w:t>课程</w:t>
            </w:r>
          </w:p>
          <w:p w14:paraId="49577C3A">
            <w:pPr>
              <w:widowControl/>
              <w:snapToGrid w:val="0"/>
              <w:spacing w:line="360" w:lineRule="atLeast"/>
              <w:jc w:val="center"/>
              <w:rPr>
                <w:rFonts w:ascii="宋体" w:hAnsi="宋体" w:cs="宋体"/>
                <w:b/>
                <w:bCs/>
                <w:kern w:val="0"/>
                <w:szCs w:val="21"/>
              </w:rPr>
            </w:pPr>
            <w:r>
              <w:rPr>
                <w:rFonts w:hint="eastAsia" w:ascii="宋体" w:hAnsi="宋体" w:cs="宋体"/>
                <w:b/>
                <w:bCs/>
                <w:kern w:val="0"/>
                <w:szCs w:val="21"/>
              </w:rPr>
              <w:t>目标</w:t>
            </w:r>
          </w:p>
        </w:tc>
        <w:tc>
          <w:tcPr>
            <w:tcW w:w="5090" w:type="dxa"/>
            <w:gridSpan w:val="6"/>
            <w:tcBorders>
              <w:top w:val="single" w:color="000000" w:sz="4" w:space="0"/>
              <w:left w:val="nil"/>
              <w:bottom w:val="single" w:color="000000" w:sz="4" w:space="0"/>
              <w:right w:val="single" w:color="000000" w:sz="4" w:space="0"/>
            </w:tcBorders>
            <w:noWrap w:val="0"/>
            <w:vAlign w:val="center"/>
          </w:tcPr>
          <w:p w14:paraId="217959D8">
            <w:pPr>
              <w:widowControl/>
              <w:snapToGrid w:val="0"/>
              <w:spacing w:line="360" w:lineRule="atLeast"/>
              <w:jc w:val="center"/>
              <w:rPr>
                <w:rFonts w:ascii="宋体" w:hAnsi="宋体" w:cs="宋体"/>
                <w:b/>
                <w:bCs/>
                <w:kern w:val="0"/>
                <w:szCs w:val="21"/>
              </w:rPr>
            </w:pPr>
            <w:r>
              <w:rPr>
                <w:rFonts w:hint="eastAsia" w:ascii="宋体" w:hAnsi="宋体" w:cs="宋体"/>
                <w:b/>
                <w:bCs/>
                <w:kern w:val="0"/>
                <w:szCs w:val="21"/>
              </w:rPr>
              <w:t>考核与评价方式及成绩比例（%）</w:t>
            </w:r>
          </w:p>
        </w:tc>
        <w:tc>
          <w:tcPr>
            <w:tcW w:w="9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2926D74">
            <w:pPr>
              <w:widowControl/>
              <w:snapToGrid w:val="0"/>
              <w:spacing w:line="360" w:lineRule="atLeast"/>
              <w:jc w:val="center"/>
              <w:rPr>
                <w:rFonts w:ascii="宋体" w:hAnsi="宋体" w:cs="宋体"/>
                <w:b/>
                <w:bCs/>
                <w:kern w:val="0"/>
                <w:szCs w:val="21"/>
              </w:rPr>
            </w:pPr>
            <w:r>
              <w:rPr>
                <w:rFonts w:hint="eastAsia" w:ascii="宋体" w:hAnsi="宋体" w:cs="宋体"/>
                <w:b/>
                <w:bCs/>
                <w:kern w:val="0"/>
                <w:szCs w:val="21"/>
              </w:rPr>
              <w:t>课程目标权重</w:t>
            </w:r>
          </w:p>
        </w:tc>
      </w:tr>
      <w:tr w14:paraId="3E739CBC">
        <w:tblPrEx>
          <w:tblCellMar>
            <w:top w:w="0" w:type="dxa"/>
            <w:left w:w="108" w:type="dxa"/>
            <w:bottom w:w="0" w:type="dxa"/>
            <w:right w:w="108" w:type="dxa"/>
          </w:tblCellMar>
        </w:tblPrEx>
        <w:trPr>
          <w:trHeight w:val="509" w:hRule="atLeast"/>
          <w:jc w:val="center"/>
        </w:trPr>
        <w:tc>
          <w:tcPr>
            <w:tcW w:w="1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E9567">
            <w:pPr>
              <w:widowControl/>
              <w:snapToGrid w:val="0"/>
              <w:spacing w:line="360" w:lineRule="atLeast"/>
              <w:jc w:val="center"/>
              <w:rPr>
                <w:rFonts w:ascii="宋体" w:hAnsi="宋体" w:cs="宋体"/>
                <w:b/>
                <w:bCs/>
                <w:kern w:val="0"/>
                <w:szCs w:val="21"/>
              </w:rPr>
            </w:pPr>
          </w:p>
        </w:tc>
        <w:tc>
          <w:tcPr>
            <w:tcW w:w="1207" w:type="dxa"/>
            <w:vMerge w:val="continue"/>
            <w:tcBorders>
              <w:top w:val="single" w:color="000000" w:sz="4" w:space="0"/>
              <w:left w:val="nil"/>
              <w:bottom w:val="single" w:color="000000" w:sz="4" w:space="0"/>
              <w:right w:val="single" w:color="000000" w:sz="4" w:space="0"/>
            </w:tcBorders>
            <w:noWrap w:val="0"/>
            <w:vAlign w:val="center"/>
          </w:tcPr>
          <w:p w14:paraId="44598D36">
            <w:pPr>
              <w:widowControl/>
              <w:snapToGrid w:val="0"/>
              <w:spacing w:line="360" w:lineRule="atLeast"/>
              <w:jc w:val="center"/>
              <w:rPr>
                <w:rFonts w:ascii="宋体" w:hAnsi="宋体" w:cs="宋体"/>
                <w:b/>
                <w:bCs/>
                <w:kern w:val="0"/>
                <w:szCs w:val="21"/>
              </w:rPr>
            </w:pPr>
          </w:p>
        </w:tc>
        <w:tc>
          <w:tcPr>
            <w:tcW w:w="834" w:type="dxa"/>
            <w:tcBorders>
              <w:top w:val="single" w:color="000000" w:sz="4" w:space="0"/>
              <w:left w:val="nil"/>
              <w:bottom w:val="single" w:color="000000" w:sz="4" w:space="0"/>
              <w:right w:val="single" w:color="000000" w:sz="4" w:space="0"/>
            </w:tcBorders>
            <w:noWrap w:val="0"/>
            <w:vAlign w:val="center"/>
          </w:tcPr>
          <w:p w14:paraId="79E892CC">
            <w:pPr>
              <w:widowControl/>
              <w:snapToGrid w:val="0"/>
              <w:spacing w:line="360" w:lineRule="atLeast"/>
              <w:jc w:val="center"/>
              <w:rPr>
                <w:rFonts w:ascii="宋体" w:hAnsi="宋体" w:cs="宋体"/>
                <w:b/>
                <w:bCs/>
                <w:kern w:val="0"/>
                <w:szCs w:val="21"/>
              </w:rPr>
            </w:pPr>
            <w:r>
              <w:rPr>
                <w:rFonts w:hint="eastAsia" w:ascii="宋体" w:hAnsi="宋体" w:cs="宋体"/>
                <w:b/>
                <w:bCs/>
                <w:kern w:val="0"/>
                <w:szCs w:val="21"/>
              </w:rPr>
              <w:t>预习报告</w:t>
            </w:r>
          </w:p>
        </w:tc>
        <w:tc>
          <w:tcPr>
            <w:tcW w:w="956" w:type="dxa"/>
            <w:tcBorders>
              <w:top w:val="single" w:color="000000" w:sz="4" w:space="0"/>
              <w:left w:val="nil"/>
              <w:bottom w:val="single" w:color="000000" w:sz="4" w:space="0"/>
              <w:right w:val="single" w:color="000000" w:sz="4" w:space="0"/>
            </w:tcBorders>
            <w:noWrap w:val="0"/>
            <w:vAlign w:val="center"/>
          </w:tcPr>
          <w:p w14:paraId="4E7B8C78">
            <w:pPr>
              <w:widowControl/>
              <w:snapToGrid w:val="0"/>
              <w:spacing w:line="360" w:lineRule="atLeast"/>
              <w:jc w:val="center"/>
              <w:rPr>
                <w:rFonts w:ascii="宋体" w:hAnsi="宋体" w:cs="宋体"/>
                <w:b/>
                <w:bCs/>
                <w:kern w:val="0"/>
                <w:szCs w:val="21"/>
              </w:rPr>
            </w:pPr>
            <w:r>
              <w:rPr>
                <w:rFonts w:hint="eastAsia" w:ascii="宋体" w:hAnsi="宋体" w:cs="宋体"/>
                <w:b/>
                <w:bCs/>
                <w:kern w:val="0"/>
                <w:szCs w:val="21"/>
              </w:rPr>
              <w:t>实习现场记录</w:t>
            </w:r>
          </w:p>
        </w:tc>
        <w:tc>
          <w:tcPr>
            <w:tcW w:w="3300" w:type="dxa"/>
            <w:gridSpan w:val="4"/>
            <w:tcBorders>
              <w:top w:val="single" w:color="000000" w:sz="4" w:space="0"/>
              <w:left w:val="nil"/>
              <w:bottom w:val="single" w:color="000000" w:sz="4" w:space="0"/>
              <w:right w:val="single" w:color="000000" w:sz="4" w:space="0"/>
            </w:tcBorders>
            <w:noWrap w:val="0"/>
            <w:vAlign w:val="center"/>
          </w:tcPr>
          <w:p w14:paraId="0149FFF8">
            <w:pPr>
              <w:widowControl/>
              <w:snapToGrid w:val="0"/>
              <w:spacing w:line="360" w:lineRule="atLeast"/>
              <w:jc w:val="center"/>
              <w:rPr>
                <w:rFonts w:ascii="宋体" w:hAnsi="宋体" w:cs="宋体"/>
                <w:b/>
                <w:bCs/>
                <w:kern w:val="0"/>
                <w:szCs w:val="21"/>
              </w:rPr>
            </w:pPr>
            <w:r>
              <w:rPr>
                <w:rFonts w:hint="eastAsia" w:ascii="宋体" w:hAnsi="宋体" w:cs="宋体"/>
                <w:b/>
                <w:bCs/>
                <w:kern w:val="0"/>
                <w:szCs w:val="21"/>
              </w:rPr>
              <w:t>实习报告</w:t>
            </w: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3AC64">
            <w:pPr>
              <w:widowControl/>
              <w:snapToGrid w:val="0"/>
              <w:spacing w:line="360" w:lineRule="atLeast"/>
              <w:jc w:val="center"/>
              <w:rPr>
                <w:rFonts w:ascii="宋体" w:hAnsi="宋体" w:cs="宋体"/>
                <w:b/>
                <w:bCs/>
                <w:kern w:val="0"/>
                <w:szCs w:val="21"/>
              </w:rPr>
            </w:pPr>
          </w:p>
        </w:tc>
      </w:tr>
      <w:tr w14:paraId="64BB1DFD">
        <w:tblPrEx>
          <w:tblCellMar>
            <w:top w:w="0" w:type="dxa"/>
            <w:left w:w="108" w:type="dxa"/>
            <w:bottom w:w="0" w:type="dxa"/>
            <w:right w:w="108" w:type="dxa"/>
          </w:tblCellMar>
        </w:tblPrEx>
        <w:trPr>
          <w:trHeight w:val="596" w:hRule="atLeast"/>
          <w:jc w:val="center"/>
        </w:trPr>
        <w:tc>
          <w:tcPr>
            <w:tcW w:w="1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600F4">
            <w:pPr>
              <w:widowControl/>
              <w:jc w:val="center"/>
              <w:rPr>
                <w:rFonts w:ascii="宋体" w:hAnsi="宋体" w:cs="宋体"/>
                <w:b/>
                <w:bCs/>
                <w:kern w:val="0"/>
                <w:szCs w:val="21"/>
              </w:rPr>
            </w:pPr>
          </w:p>
        </w:tc>
        <w:tc>
          <w:tcPr>
            <w:tcW w:w="1207" w:type="dxa"/>
            <w:vMerge w:val="continue"/>
            <w:tcBorders>
              <w:top w:val="single" w:color="000000" w:sz="4" w:space="0"/>
              <w:left w:val="nil"/>
              <w:bottom w:val="single" w:color="000000" w:sz="4" w:space="0"/>
              <w:right w:val="single" w:color="000000" w:sz="4" w:space="0"/>
            </w:tcBorders>
            <w:noWrap w:val="0"/>
            <w:vAlign w:val="center"/>
          </w:tcPr>
          <w:p w14:paraId="1CBC5440">
            <w:pPr>
              <w:widowControl/>
              <w:jc w:val="center"/>
              <w:rPr>
                <w:rFonts w:ascii="宋体" w:hAnsi="宋体" w:cs="宋体"/>
                <w:b/>
                <w:bCs/>
                <w:kern w:val="0"/>
                <w:szCs w:val="21"/>
              </w:rPr>
            </w:pPr>
          </w:p>
        </w:tc>
        <w:tc>
          <w:tcPr>
            <w:tcW w:w="834" w:type="dxa"/>
            <w:tcBorders>
              <w:top w:val="single" w:color="000000" w:sz="4" w:space="0"/>
              <w:left w:val="nil"/>
              <w:bottom w:val="single" w:color="000000" w:sz="4" w:space="0"/>
              <w:right w:val="single" w:color="000000" w:sz="4" w:space="0"/>
            </w:tcBorders>
            <w:noWrap w:val="0"/>
            <w:vAlign w:val="center"/>
          </w:tcPr>
          <w:p w14:paraId="786DD174">
            <w:pPr>
              <w:snapToGrid w:val="0"/>
              <w:spacing w:line="360" w:lineRule="atLeast"/>
              <w:jc w:val="center"/>
              <w:rPr>
                <w:rFonts w:ascii="宋体" w:hAnsi="宋体" w:cs="宋体"/>
                <w:b/>
                <w:bCs/>
                <w:kern w:val="0"/>
                <w:szCs w:val="21"/>
              </w:rPr>
            </w:pPr>
            <w:r>
              <w:rPr>
                <w:rFonts w:hint="eastAsia" w:ascii="宋体" w:hAnsi="宋体" w:cs="宋体"/>
                <w:b/>
                <w:bCs/>
                <w:kern w:val="0"/>
                <w:szCs w:val="21"/>
              </w:rPr>
              <w:t>预习报告</w:t>
            </w:r>
          </w:p>
        </w:tc>
        <w:tc>
          <w:tcPr>
            <w:tcW w:w="956" w:type="dxa"/>
            <w:tcBorders>
              <w:top w:val="single" w:color="000000" w:sz="4" w:space="0"/>
              <w:left w:val="nil"/>
              <w:bottom w:val="single" w:color="000000" w:sz="4" w:space="0"/>
              <w:right w:val="single" w:color="000000" w:sz="4" w:space="0"/>
            </w:tcBorders>
            <w:noWrap w:val="0"/>
            <w:vAlign w:val="center"/>
          </w:tcPr>
          <w:p w14:paraId="43CC5032">
            <w:pPr>
              <w:snapToGrid w:val="0"/>
              <w:spacing w:line="360" w:lineRule="atLeast"/>
              <w:jc w:val="center"/>
              <w:rPr>
                <w:rFonts w:ascii="宋体" w:hAnsi="宋体" w:cs="宋体"/>
                <w:b/>
                <w:bCs/>
                <w:kern w:val="0"/>
                <w:szCs w:val="21"/>
              </w:rPr>
            </w:pPr>
            <w:r>
              <w:rPr>
                <w:rFonts w:hint="eastAsia" w:ascii="宋体" w:hAnsi="宋体" w:cs="宋体"/>
                <w:b/>
                <w:bCs/>
                <w:kern w:val="0"/>
                <w:szCs w:val="21"/>
              </w:rPr>
              <w:t>现场</w:t>
            </w:r>
          </w:p>
          <w:p w14:paraId="3F7156C0">
            <w:pPr>
              <w:snapToGrid w:val="0"/>
              <w:spacing w:line="360" w:lineRule="atLeast"/>
              <w:jc w:val="center"/>
              <w:rPr>
                <w:rFonts w:ascii="宋体" w:hAnsi="宋体" w:cs="宋体"/>
                <w:b/>
                <w:bCs/>
                <w:kern w:val="0"/>
                <w:szCs w:val="21"/>
              </w:rPr>
            </w:pPr>
            <w:r>
              <w:rPr>
                <w:rFonts w:hint="eastAsia" w:ascii="宋体" w:hAnsi="宋体" w:cs="宋体"/>
                <w:b/>
                <w:bCs/>
                <w:kern w:val="0"/>
                <w:szCs w:val="21"/>
              </w:rPr>
              <w:t>记录</w:t>
            </w:r>
          </w:p>
        </w:tc>
        <w:tc>
          <w:tcPr>
            <w:tcW w:w="788" w:type="dxa"/>
            <w:tcBorders>
              <w:top w:val="single" w:color="000000" w:sz="4" w:space="0"/>
              <w:left w:val="nil"/>
              <w:bottom w:val="single" w:color="000000" w:sz="4" w:space="0"/>
              <w:right w:val="single" w:color="000000" w:sz="4" w:space="0"/>
            </w:tcBorders>
            <w:noWrap w:val="0"/>
            <w:vAlign w:val="center"/>
          </w:tcPr>
          <w:p w14:paraId="21E6ABFA">
            <w:pPr>
              <w:snapToGrid w:val="0"/>
              <w:spacing w:line="360" w:lineRule="atLeast"/>
              <w:jc w:val="center"/>
              <w:rPr>
                <w:rFonts w:ascii="宋体" w:hAnsi="宋体" w:cs="宋体"/>
                <w:b/>
                <w:bCs/>
                <w:kern w:val="0"/>
                <w:szCs w:val="21"/>
              </w:rPr>
            </w:pPr>
            <w:r>
              <w:rPr>
                <w:rFonts w:hint="eastAsia" w:ascii="宋体" w:hAnsi="宋体" w:cs="宋体"/>
                <w:b/>
                <w:bCs/>
                <w:kern w:val="0"/>
                <w:szCs w:val="21"/>
              </w:rPr>
              <w:t>环保/安全</w:t>
            </w:r>
          </w:p>
        </w:tc>
        <w:tc>
          <w:tcPr>
            <w:tcW w:w="778" w:type="dxa"/>
            <w:tcBorders>
              <w:top w:val="nil"/>
              <w:left w:val="nil"/>
              <w:bottom w:val="single" w:color="000000" w:sz="4" w:space="0"/>
              <w:right w:val="single" w:color="000000" w:sz="4" w:space="0"/>
            </w:tcBorders>
            <w:noWrap w:val="0"/>
            <w:vAlign w:val="center"/>
          </w:tcPr>
          <w:p w14:paraId="43EE53CE">
            <w:pPr>
              <w:widowControl/>
              <w:snapToGrid w:val="0"/>
              <w:spacing w:line="360" w:lineRule="atLeast"/>
              <w:jc w:val="center"/>
              <w:rPr>
                <w:rFonts w:ascii="宋体" w:hAnsi="宋体" w:cs="宋体"/>
                <w:b/>
                <w:bCs/>
                <w:kern w:val="0"/>
                <w:szCs w:val="21"/>
              </w:rPr>
            </w:pPr>
            <w:r>
              <w:rPr>
                <w:rFonts w:ascii="宋体" w:hAnsi="宋体" w:cs="宋体"/>
                <w:b/>
                <w:bCs/>
                <w:kern w:val="0"/>
                <w:szCs w:val="21"/>
              </w:rPr>
              <w:t>工艺流程</w:t>
            </w:r>
          </w:p>
        </w:tc>
        <w:tc>
          <w:tcPr>
            <w:tcW w:w="834" w:type="dxa"/>
            <w:tcBorders>
              <w:top w:val="single" w:color="000000" w:sz="4" w:space="0"/>
              <w:left w:val="nil"/>
              <w:bottom w:val="single" w:color="000000" w:sz="4" w:space="0"/>
              <w:right w:val="single" w:color="000000" w:sz="4" w:space="0"/>
            </w:tcBorders>
            <w:noWrap w:val="0"/>
            <w:vAlign w:val="center"/>
          </w:tcPr>
          <w:p w14:paraId="09A0897E">
            <w:pPr>
              <w:widowControl/>
              <w:snapToGrid w:val="0"/>
              <w:spacing w:line="360" w:lineRule="atLeast"/>
              <w:jc w:val="center"/>
              <w:rPr>
                <w:rFonts w:ascii="宋体" w:hAnsi="宋体" w:cs="宋体"/>
                <w:b/>
                <w:bCs/>
                <w:kern w:val="0"/>
                <w:szCs w:val="21"/>
              </w:rPr>
            </w:pPr>
            <w:r>
              <w:rPr>
                <w:rFonts w:ascii="宋体" w:hAnsi="宋体" w:cs="宋体"/>
                <w:b/>
                <w:bCs/>
                <w:kern w:val="0"/>
                <w:szCs w:val="21"/>
              </w:rPr>
              <w:t>心得体会</w:t>
            </w:r>
          </w:p>
        </w:tc>
        <w:tc>
          <w:tcPr>
            <w:tcW w:w="900" w:type="dxa"/>
            <w:tcBorders>
              <w:top w:val="single" w:color="000000" w:sz="4" w:space="0"/>
              <w:left w:val="nil"/>
              <w:right w:val="single" w:color="000000" w:sz="4" w:space="0"/>
            </w:tcBorders>
            <w:noWrap w:val="0"/>
            <w:vAlign w:val="center"/>
          </w:tcPr>
          <w:p w14:paraId="3636E480">
            <w:pPr>
              <w:widowControl/>
              <w:jc w:val="center"/>
              <w:rPr>
                <w:rFonts w:ascii="宋体" w:hAnsi="宋体" w:cs="宋体"/>
                <w:b/>
                <w:bCs/>
                <w:kern w:val="0"/>
                <w:szCs w:val="21"/>
              </w:rPr>
            </w:pPr>
            <w:r>
              <w:rPr>
                <w:rFonts w:hint="eastAsia" w:ascii="宋体" w:hAnsi="宋体" w:cs="宋体"/>
                <w:b/>
                <w:bCs/>
                <w:kern w:val="0"/>
                <w:szCs w:val="21"/>
              </w:rPr>
              <w:t>总结及作业</w:t>
            </w: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E97CE">
            <w:pPr>
              <w:widowControl/>
              <w:jc w:val="center"/>
              <w:rPr>
                <w:rFonts w:ascii="宋体" w:hAnsi="宋体" w:cs="宋体"/>
                <w:b/>
                <w:bCs/>
                <w:kern w:val="0"/>
                <w:szCs w:val="21"/>
              </w:rPr>
            </w:pPr>
          </w:p>
        </w:tc>
      </w:tr>
      <w:tr w14:paraId="6F136A2F">
        <w:tblPrEx>
          <w:tblCellMar>
            <w:top w:w="0" w:type="dxa"/>
            <w:left w:w="108" w:type="dxa"/>
            <w:bottom w:w="0" w:type="dxa"/>
            <w:right w:w="108" w:type="dxa"/>
          </w:tblCellMar>
        </w:tblPrEx>
        <w:trPr>
          <w:trHeight w:val="564" w:hRule="atLeast"/>
          <w:jc w:val="center"/>
        </w:trPr>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204319A">
            <w:pPr>
              <w:widowControl/>
              <w:snapToGrid w:val="0"/>
              <w:spacing w:line="360" w:lineRule="atLeast"/>
              <w:jc w:val="center"/>
              <w:rPr>
                <w:rFonts w:ascii="宋体" w:hAnsi="宋体" w:cs="宋体"/>
                <w:b/>
                <w:bCs/>
                <w:color w:val="00B050"/>
                <w:kern w:val="0"/>
                <w:szCs w:val="21"/>
              </w:rPr>
            </w:pPr>
            <w:r>
              <w:rPr>
                <w:rFonts w:hint="eastAsia"/>
                <w:bCs/>
                <w:szCs w:val="21"/>
              </w:rPr>
              <w:t>6.1工程与社会</w:t>
            </w:r>
          </w:p>
        </w:tc>
        <w:tc>
          <w:tcPr>
            <w:tcW w:w="1207" w:type="dxa"/>
            <w:tcBorders>
              <w:top w:val="single" w:color="000000" w:sz="4" w:space="0"/>
              <w:left w:val="nil"/>
              <w:bottom w:val="single" w:color="000000" w:sz="4" w:space="0"/>
              <w:right w:val="single" w:color="000000" w:sz="4" w:space="0"/>
            </w:tcBorders>
            <w:noWrap w:val="0"/>
            <w:vAlign w:val="center"/>
          </w:tcPr>
          <w:p w14:paraId="27F8B512">
            <w:pPr>
              <w:widowControl/>
              <w:snapToGrid w:val="0"/>
              <w:spacing w:line="360" w:lineRule="atLeast"/>
              <w:jc w:val="center"/>
              <w:rPr>
                <w:rFonts w:ascii="宋体" w:hAnsi="宋体" w:cs="宋体"/>
                <w:b/>
                <w:bCs/>
                <w:kern w:val="0"/>
                <w:szCs w:val="21"/>
              </w:rPr>
            </w:pPr>
            <w:r>
              <w:rPr>
                <w:rFonts w:hint="eastAsia" w:ascii="宋体" w:hAnsi="宋体" w:cs="宋体"/>
                <w:b/>
                <w:bCs/>
                <w:kern w:val="0"/>
                <w:szCs w:val="21"/>
              </w:rPr>
              <w:t>课程目标1</w:t>
            </w:r>
          </w:p>
        </w:tc>
        <w:tc>
          <w:tcPr>
            <w:tcW w:w="834" w:type="dxa"/>
            <w:tcBorders>
              <w:top w:val="single" w:color="000000" w:sz="4" w:space="0"/>
              <w:left w:val="nil"/>
              <w:bottom w:val="single" w:color="000000" w:sz="4" w:space="0"/>
              <w:right w:val="single" w:color="000000" w:sz="4" w:space="0"/>
            </w:tcBorders>
            <w:noWrap w:val="0"/>
            <w:vAlign w:val="center"/>
          </w:tcPr>
          <w:p w14:paraId="257254BB">
            <w:pPr>
              <w:snapToGrid w:val="0"/>
              <w:spacing w:line="360" w:lineRule="atLeast"/>
              <w:jc w:val="center"/>
              <w:rPr>
                <w:rFonts w:ascii="宋体" w:hAnsi="宋体" w:cs="宋体"/>
                <w:b/>
                <w:bCs/>
                <w:kern w:val="0"/>
                <w:szCs w:val="21"/>
              </w:rPr>
            </w:pPr>
            <w:r>
              <w:rPr>
                <w:rFonts w:hint="eastAsia"/>
                <w:b/>
                <w:bCs/>
                <w:color w:val="000000"/>
                <w:sz w:val="24"/>
                <w:szCs w:val="24"/>
                <w:lang w:val="en-US" w:eastAsia="zh-CN"/>
              </w:rPr>
              <w:t>**</w:t>
            </w:r>
          </w:p>
        </w:tc>
        <w:tc>
          <w:tcPr>
            <w:tcW w:w="956" w:type="dxa"/>
            <w:tcBorders>
              <w:top w:val="single" w:color="000000" w:sz="4" w:space="0"/>
              <w:left w:val="nil"/>
              <w:bottom w:val="single" w:color="000000" w:sz="4" w:space="0"/>
              <w:right w:val="single" w:color="000000" w:sz="4" w:space="0"/>
            </w:tcBorders>
            <w:noWrap w:val="0"/>
            <w:vAlign w:val="center"/>
          </w:tcPr>
          <w:p w14:paraId="78FA50A8">
            <w:pPr>
              <w:snapToGrid w:val="0"/>
              <w:spacing w:line="360" w:lineRule="atLeast"/>
              <w:jc w:val="center"/>
              <w:rPr>
                <w:rFonts w:ascii="宋体" w:hAnsi="宋体" w:cs="宋体"/>
                <w:b/>
                <w:bCs/>
                <w:kern w:val="0"/>
                <w:szCs w:val="21"/>
              </w:rPr>
            </w:pPr>
          </w:p>
        </w:tc>
        <w:tc>
          <w:tcPr>
            <w:tcW w:w="788" w:type="dxa"/>
            <w:tcBorders>
              <w:top w:val="single" w:color="000000" w:sz="4" w:space="0"/>
              <w:left w:val="nil"/>
              <w:bottom w:val="single" w:color="000000" w:sz="4" w:space="0"/>
              <w:right w:val="single" w:color="000000" w:sz="4" w:space="0"/>
            </w:tcBorders>
            <w:noWrap w:val="0"/>
            <w:vAlign w:val="center"/>
          </w:tcPr>
          <w:p w14:paraId="6B6B8B3A">
            <w:pPr>
              <w:snapToGrid w:val="0"/>
              <w:spacing w:line="360" w:lineRule="atLeast"/>
              <w:jc w:val="center"/>
              <w:rPr>
                <w:rFonts w:ascii="宋体" w:hAnsi="宋体" w:cs="宋体"/>
                <w:b/>
                <w:bCs/>
                <w:kern w:val="0"/>
                <w:szCs w:val="21"/>
              </w:rPr>
            </w:pPr>
          </w:p>
        </w:tc>
        <w:tc>
          <w:tcPr>
            <w:tcW w:w="778" w:type="dxa"/>
            <w:tcBorders>
              <w:top w:val="single" w:color="000000" w:sz="4" w:space="0"/>
              <w:left w:val="nil"/>
              <w:bottom w:val="single" w:color="000000" w:sz="4" w:space="0"/>
              <w:right w:val="single" w:color="000000" w:sz="4" w:space="0"/>
            </w:tcBorders>
            <w:noWrap w:val="0"/>
            <w:vAlign w:val="center"/>
          </w:tcPr>
          <w:p w14:paraId="1C8713DA">
            <w:pPr>
              <w:widowControl/>
              <w:snapToGrid w:val="0"/>
              <w:spacing w:line="360" w:lineRule="atLeast"/>
              <w:jc w:val="center"/>
              <w:rPr>
                <w:rFonts w:ascii="宋体" w:hAnsi="宋体" w:cs="宋体"/>
                <w:b/>
                <w:bCs/>
                <w:kern w:val="0"/>
                <w:szCs w:val="21"/>
              </w:rPr>
            </w:pPr>
          </w:p>
        </w:tc>
        <w:tc>
          <w:tcPr>
            <w:tcW w:w="834" w:type="dxa"/>
            <w:tcBorders>
              <w:top w:val="single" w:color="000000" w:sz="4" w:space="0"/>
              <w:left w:val="nil"/>
              <w:bottom w:val="single" w:color="000000" w:sz="4" w:space="0"/>
              <w:right w:val="single" w:color="000000" w:sz="4" w:space="0"/>
            </w:tcBorders>
            <w:noWrap w:val="0"/>
            <w:vAlign w:val="center"/>
          </w:tcPr>
          <w:p w14:paraId="6A350617">
            <w:pPr>
              <w:widowControl/>
              <w:snapToGrid w:val="0"/>
              <w:spacing w:line="360" w:lineRule="atLeast"/>
              <w:jc w:val="center"/>
              <w:rPr>
                <w:rFonts w:ascii="宋体" w:hAnsi="宋体" w:cs="宋体"/>
                <w:b/>
                <w:bCs/>
                <w:kern w:val="0"/>
                <w:szCs w:val="21"/>
              </w:rPr>
            </w:pPr>
          </w:p>
        </w:tc>
        <w:tc>
          <w:tcPr>
            <w:tcW w:w="900" w:type="dxa"/>
            <w:tcBorders>
              <w:top w:val="single" w:color="000000" w:sz="4" w:space="0"/>
              <w:left w:val="nil"/>
              <w:bottom w:val="single" w:color="000000" w:sz="4" w:space="0"/>
              <w:right w:val="single" w:color="000000" w:sz="4" w:space="0"/>
            </w:tcBorders>
            <w:noWrap w:val="0"/>
            <w:vAlign w:val="center"/>
          </w:tcPr>
          <w:p w14:paraId="1732D04B">
            <w:pPr>
              <w:widowControl/>
              <w:snapToGrid w:val="0"/>
              <w:spacing w:line="360" w:lineRule="atLeast"/>
              <w:jc w:val="center"/>
              <w:rPr>
                <w:rFonts w:ascii="宋体" w:hAnsi="宋体" w:cs="宋体"/>
                <w:b/>
                <w:bCs/>
                <w:kern w:val="0"/>
                <w:szCs w:val="21"/>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73E6CC5D">
            <w:pPr>
              <w:widowControl/>
              <w:snapToGrid w:val="0"/>
              <w:spacing w:line="360" w:lineRule="atLeast"/>
              <w:jc w:val="center"/>
              <w:rPr>
                <w:rFonts w:ascii="宋体" w:hAnsi="宋体" w:cs="宋体"/>
                <w:b/>
                <w:bCs/>
                <w:kern w:val="0"/>
                <w:szCs w:val="21"/>
              </w:rPr>
            </w:pPr>
            <w:r>
              <w:rPr>
                <w:rFonts w:hint="eastAsia"/>
                <w:b/>
                <w:bCs/>
                <w:color w:val="000000"/>
                <w:sz w:val="24"/>
                <w:szCs w:val="24"/>
                <w:lang w:val="en-US" w:eastAsia="zh-CN"/>
              </w:rPr>
              <w:t>**</w:t>
            </w:r>
          </w:p>
        </w:tc>
      </w:tr>
      <w:tr w14:paraId="7637CC6B">
        <w:tblPrEx>
          <w:tblCellMar>
            <w:top w:w="0" w:type="dxa"/>
            <w:left w:w="108" w:type="dxa"/>
            <w:bottom w:w="0" w:type="dxa"/>
            <w:right w:w="108" w:type="dxa"/>
          </w:tblCellMar>
        </w:tblPrEx>
        <w:trPr>
          <w:trHeight w:val="567" w:hRule="atLeast"/>
          <w:jc w:val="center"/>
        </w:trPr>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67EEED0">
            <w:pPr>
              <w:widowControl/>
              <w:snapToGrid w:val="0"/>
              <w:spacing w:line="360" w:lineRule="atLeast"/>
              <w:jc w:val="center"/>
              <w:rPr>
                <w:rFonts w:ascii="宋体" w:hAnsi="宋体" w:cs="宋体"/>
                <w:b/>
                <w:bCs/>
                <w:color w:val="00B050"/>
                <w:kern w:val="0"/>
                <w:szCs w:val="21"/>
              </w:rPr>
            </w:pPr>
            <w:r>
              <w:rPr>
                <w:rFonts w:hint="eastAsia"/>
                <w:bCs/>
                <w:szCs w:val="21"/>
              </w:rPr>
              <w:t>7.2 环境和可持续发展</w:t>
            </w:r>
          </w:p>
        </w:tc>
        <w:tc>
          <w:tcPr>
            <w:tcW w:w="1207" w:type="dxa"/>
            <w:tcBorders>
              <w:top w:val="single" w:color="000000" w:sz="4" w:space="0"/>
              <w:left w:val="nil"/>
              <w:bottom w:val="single" w:color="000000" w:sz="4" w:space="0"/>
              <w:right w:val="single" w:color="000000" w:sz="4" w:space="0"/>
            </w:tcBorders>
            <w:noWrap w:val="0"/>
            <w:vAlign w:val="center"/>
          </w:tcPr>
          <w:p w14:paraId="7659054B">
            <w:pPr>
              <w:widowControl/>
              <w:snapToGrid w:val="0"/>
              <w:spacing w:line="360" w:lineRule="atLeast"/>
              <w:jc w:val="center"/>
              <w:rPr>
                <w:rFonts w:ascii="宋体" w:hAnsi="宋体" w:cs="宋体"/>
                <w:b/>
                <w:bCs/>
                <w:kern w:val="0"/>
                <w:szCs w:val="21"/>
              </w:rPr>
            </w:pPr>
            <w:r>
              <w:rPr>
                <w:rFonts w:hint="eastAsia" w:ascii="宋体" w:hAnsi="宋体" w:cs="宋体"/>
                <w:b/>
                <w:bCs/>
                <w:kern w:val="0"/>
                <w:szCs w:val="21"/>
              </w:rPr>
              <w:t>课程目标2</w:t>
            </w:r>
          </w:p>
        </w:tc>
        <w:tc>
          <w:tcPr>
            <w:tcW w:w="834" w:type="dxa"/>
            <w:tcBorders>
              <w:top w:val="single" w:color="000000" w:sz="4" w:space="0"/>
              <w:left w:val="nil"/>
              <w:bottom w:val="single" w:color="000000" w:sz="4" w:space="0"/>
              <w:right w:val="single" w:color="000000" w:sz="4" w:space="0"/>
            </w:tcBorders>
            <w:noWrap w:val="0"/>
            <w:vAlign w:val="center"/>
          </w:tcPr>
          <w:p w14:paraId="18DFE903">
            <w:pPr>
              <w:snapToGrid w:val="0"/>
              <w:spacing w:line="360" w:lineRule="atLeast"/>
              <w:jc w:val="center"/>
              <w:rPr>
                <w:rFonts w:ascii="宋体" w:hAnsi="宋体" w:cs="宋体"/>
                <w:b/>
                <w:bCs/>
                <w:kern w:val="0"/>
                <w:szCs w:val="21"/>
              </w:rPr>
            </w:pPr>
          </w:p>
        </w:tc>
        <w:tc>
          <w:tcPr>
            <w:tcW w:w="956" w:type="dxa"/>
            <w:tcBorders>
              <w:top w:val="single" w:color="000000" w:sz="4" w:space="0"/>
              <w:left w:val="nil"/>
              <w:bottom w:val="single" w:color="000000" w:sz="4" w:space="0"/>
              <w:right w:val="single" w:color="000000" w:sz="4" w:space="0"/>
            </w:tcBorders>
            <w:noWrap w:val="0"/>
            <w:vAlign w:val="center"/>
          </w:tcPr>
          <w:p w14:paraId="58C77F80">
            <w:pPr>
              <w:snapToGrid w:val="0"/>
              <w:spacing w:line="360" w:lineRule="atLeast"/>
              <w:jc w:val="center"/>
              <w:rPr>
                <w:rFonts w:ascii="宋体" w:hAnsi="宋体" w:cs="宋体"/>
                <w:b/>
                <w:bCs/>
                <w:kern w:val="0"/>
                <w:szCs w:val="21"/>
              </w:rPr>
            </w:pPr>
          </w:p>
        </w:tc>
        <w:tc>
          <w:tcPr>
            <w:tcW w:w="788" w:type="dxa"/>
            <w:tcBorders>
              <w:top w:val="single" w:color="000000" w:sz="4" w:space="0"/>
              <w:left w:val="nil"/>
              <w:bottom w:val="single" w:color="000000" w:sz="4" w:space="0"/>
              <w:right w:val="single" w:color="000000" w:sz="4" w:space="0"/>
            </w:tcBorders>
            <w:noWrap w:val="0"/>
            <w:vAlign w:val="center"/>
          </w:tcPr>
          <w:p w14:paraId="7CCF4121">
            <w:pPr>
              <w:snapToGrid w:val="0"/>
              <w:spacing w:line="360" w:lineRule="atLeast"/>
              <w:jc w:val="center"/>
              <w:rPr>
                <w:rFonts w:ascii="宋体" w:hAnsi="宋体" w:cs="宋体"/>
                <w:b/>
                <w:bCs/>
                <w:kern w:val="0"/>
                <w:szCs w:val="21"/>
              </w:rPr>
            </w:pPr>
            <w:r>
              <w:rPr>
                <w:rFonts w:hint="eastAsia"/>
                <w:b/>
                <w:bCs/>
                <w:color w:val="000000"/>
                <w:sz w:val="24"/>
                <w:szCs w:val="24"/>
                <w:lang w:val="en-US" w:eastAsia="zh-CN"/>
              </w:rPr>
              <w:t>**</w:t>
            </w:r>
          </w:p>
        </w:tc>
        <w:tc>
          <w:tcPr>
            <w:tcW w:w="778" w:type="dxa"/>
            <w:tcBorders>
              <w:top w:val="single" w:color="000000" w:sz="4" w:space="0"/>
              <w:left w:val="nil"/>
              <w:bottom w:val="single" w:color="000000" w:sz="4" w:space="0"/>
              <w:right w:val="single" w:color="000000" w:sz="4" w:space="0"/>
            </w:tcBorders>
            <w:noWrap w:val="0"/>
            <w:vAlign w:val="center"/>
          </w:tcPr>
          <w:p w14:paraId="19759D99">
            <w:pPr>
              <w:widowControl/>
              <w:snapToGrid w:val="0"/>
              <w:spacing w:line="360" w:lineRule="atLeast"/>
              <w:jc w:val="center"/>
              <w:rPr>
                <w:rFonts w:ascii="宋体" w:hAnsi="宋体" w:cs="宋体"/>
                <w:b/>
                <w:bCs/>
                <w:kern w:val="0"/>
                <w:szCs w:val="21"/>
              </w:rPr>
            </w:pPr>
          </w:p>
        </w:tc>
        <w:tc>
          <w:tcPr>
            <w:tcW w:w="834" w:type="dxa"/>
            <w:tcBorders>
              <w:top w:val="single" w:color="000000" w:sz="4" w:space="0"/>
              <w:left w:val="nil"/>
              <w:bottom w:val="single" w:color="000000" w:sz="4" w:space="0"/>
              <w:right w:val="single" w:color="000000" w:sz="4" w:space="0"/>
            </w:tcBorders>
            <w:noWrap w:val="0"/>
            <w:vAlign w:val="center"/>
          </w:tcPr>
          <w:p w14:paraId="7928381F">
            <w:pPr>
              <w:widowControl/>
              <w:snapToGrid w:val="0"/>
              <w:spacing w:line="360" w:lineRule="atLeast"/>
              <w:jc w:val="center"/>
              <w:rPr>
                <w:rFonts w:ascii="宋体" w:hAnsi="宋体" w:cs="宋体"/>
                <w:b/>
                <w:bCs/>
                <w:kern w:val="0"/>
                <w:szCs w:val="21"/>
              </w:rPr>
            </w:pPr>
          </w:p>
        </w:tc>
        <w:tc>
          <w:tcPr>
            <w:tcW w:w="900" w:type="dxa"/>
            <w:tcBorders>
              <w:top w:val="single" w:color="000000" w:sz="4" w:space="0"/>
              <w:left w:val="nil"/>
              <w:bottom w:val="single" w:color="000000" w:sz="4" w:space="0"/>
              <w:right w:val="single" w:color="000000" w:sz="4" w:space="0"/>
            </w:tcBorders>
            <w:noWrap w:val="0"/>
            <w:vAlign w:val="center"/>
          </w:tcPr>
          <w:p w14:paraId="57458509">
            <w:pPr>
              <w:widowControl/>
              <w:snapToGrid w:val="0"/>
              <w:spacing w:line="360" w:lineRule="atLeast"/>
              <w:jc w:val="center"/>
              <w:rPr>
                <w:rFonts w:ascii="宋体" w:hAnsi="宋体" w:cs="宋体"/>
                <w:b/>
                <w:bCs/>
                <w:kern w:val="0"/>
                <w:szCs w:val="21"/>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30009A00">
            <w:pPr>
              <w:widowControl/>
              <w:snapToGrid w:val="0"/>
              <w:spacing w:line="360" w:lineRule="atLeast"/>
              <w:jc w:val="center"/>
              <w:rPr>
                <w:rFonts w:ascii="宋体" w:hAnsi="宋体" w:cs="宋体"/>
                <w:b/>
                <w:bCs/>
                <w:kern w:val="0"/>
                <w:szCs w:val="21"/>
              </w:rPr>
            </w:pPr>
            <w:r>
              <w:rPr>
                <w:rFonts w:hint="eastAsia"/>
                <w:b/>
                <w:bCs/>
                <w:color w:val="000000"/>
                <w:sz w:val="24"/>
                <w:szCs w:val="24"/>
                <w:lang w:val="en-US" w:eastAsia="zh-CN"/>
              </w:rPr>
              <w:t>**</w:t>
            </w:r>
          </w:p>
        </w:tc>
      </w:tr>
      <w:tr w14:paraId="1975A603">
        <w:tblPrEx>
          <w:tblCellMar>
            <w:top w:w="0" w:type="dxa"/>
            <w:left w:w="108" w:type="dxa"/>
            <w:bottom w:w="0" w:type="dxa"/>
            <w:right w:w="108" w:type="dxa"/>
          </w:tblCellMar>
        </w:tblPrEx>
        <w:trPr>
          <w:trHeight w:val="567" w:hRule="atLeast"/>
          <w:jc w:val="center"/>
        </w:trPr>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559A7EB">
            <w:pPr>
              <w:widowControl/>
              <w:snapToGrid w:val="0"/>
              <w:spacing w:line="360" w:lineRule="atLeast"/>
              <w:jc w:val="center"/>
              <w:rPr>
                <w:rFonts w:ascii="宋体" w:hAnsi="宋体" w:cs="宋体"/>
                <w:b/>
                <w:bCs/>
                <w:color w:val="00B050"/>
                <w:kern w:val="0"/>
                <w:szCs w:val="21"/>
              </w:rPr>
            </w:pPr>
            <w:r>
              <w:rPr>
                <w:rFonts w:hint="eastAsia"/>
                <w:bCs/>
                <w:szCs w:val="21"/>
              </w:rPr>
              <w:t>9.1 个人和团队</w:t>
            </w:r>
          </w:p>
        </w:tc>
        <w:tc>
          <w:tcPr>
            <w:tcW w:w="1207" w:type="dxa"/>
            <w:tcBorders>
              <w:top w:val="single" w:color="000000" w:sz="4" w:space="0"/>
              <w:left w:val="nil"/>
              <w:bottom w:val="single" w:color="000000" w:sz="4" w:space="0"/>
              <w:right w:val="single" w:color="000000" w:sz="4" w:space="0"/>
            </w:tcBorders>
            <w:noWrap w:val="0"/>
            <w:vAlign w:val="center"/>
          </w:tcPr>
          <w:p w14:paraId="6B0E4692">
            <w:pPr>
              <w:widowControl/>
              <w:snapToGrid w:val="0"/>
              <w:spacing w:line="360" w:lineRule="atLeast"/>
              <w:jc w:val="center"/>
              <w:rPr>
                <w:rFonts w:ascii="宋体" w:hAnsi="宋体" w:cs="宋体"/>
                <w:b/>
                <w:bCs/>
                <w:kern w:val="0"/>
                <w:szCs w:val="21"/>
              </w:rPr>
            </w:pPr>
            <w:r>
              <w:rPr>
                <w:rFonts w:hint="eastAsia" w:ascii="宋体" w:hAnsi="宋体" w:cs="宋体"/>
                <w:b/>
                <w:bCs/>
                <w:kern w:val="0"/>
                <w:szCs w:val="21"/>
              </w:rPr>
              <w:t>课程目标3</w:t>
            </w:r>
          </w:p>
        </w:tc>
        <w:tc>
          <w:tcPr>
            <w:tcW w:w="834" w:type="dxa"/>
            <w:tcBorders>
              <w:top w:val="single" w:color="000000" w:sz="4" w:space="0"/>
              <w:left w:val="nil"/>
              <w:bottom w:val="single" w:color="000000" w:sz="4" w:space="0"/>
              <w:right w:val="single" w:color="000000" w:sz="4" w:space="0"/>
            </w:tcBorders>
            <w:noWrap w:val="0"/>
            <w:vAlign w:val="center"/>
          </w:tcPr>
          <w:p w14:paraId="3A2AFB74">
            <w:pPr>
              <w:snapToGrid w:val="0"/>
              <w:spacing w:line="360" w:lineRule="atLeast"/>
              <w:jc w:val="center"/>
              <w:rPr>
                <w:rFonts w:ascii="宋体" w:hAnsi="宋体" w:cs="宋体"/>
                <w:b/>
                <w:bCs/>
                <w:kern w:val="0"/>
                <w:szCs w:val="21"/>
              </w:rPr>
            </w:pPr>
          </w:p>
        </w:tc>
        <w:tc>
          <w:tcPr>
            <w:tcW w:w="956" w:type="dxa"/>
            <w:tcBorders>
              <w:top w:val="single" w:color="000000" w:sz="4" w:space="0"/>
              <w:left w:val="nil"/>
              <w:bottom w:val="single" w:color="000000" w:sz="4" w:space="0"/>
              <w:right w:val="single" w:color="000000" w:sz="4" w:space="0"/>
            </w:tcBorders>
            <w:noWrap w:val="0"/>
            <w:vAlign w:val="center"/>
          </w:tcPr>
          <w:p w14:paraId="7EB96C02">
            <w:pPr>
              <w:snapToGrid w:val="0"/>
              <w:spacing w:line="360" w:lineRule="atLeast"/>
              <w:jc w:val="center"/>
              <w:rPr>
                <w:rFonts w:ascii="宋体" w:hAnsi="宋体" w:cs="宋体"/>
                <w:b/>
                <w:bCs/>
                <w:kern w:val="0"/>
                <w:szCs w:val="21"/>
              </w:rPr>
            </w:pPr>
          </w:p>
        </w:tc>
        <w:tc>
          <w:tcPr>
            <w:tcW w:w="788" w:type="dxa"/>
            <w:tcBorders>
              <w:top w:val="single" w:color="000000" w:sz="4" w:space="0"/>
              <w:left w:val="nil"/>
              <w:bottom w:val="single" w:color="000000" w:sz="4" w:space="0"/>
              <w:right w:val="single" w:color="000000" w:sz="4" w:space="0"/>
            </w:tcBorders>
            <w:noWrap w:val="0"/>
            <w:vAlign w:val="center"/>
          </w:tcPr>
          <w:p w14:paraId="7D60464A">
            <w:pPr>
              <w:snapToGrid w:val="0"/>
              <w:spacing w:line="360" w:lineRule="atLeast"/>
              <w:jc w:val="center"/>
              <w:rPr>
                <w:rFonts w:ascii="宋体" w:hAnsi="宋体" w:cs="宋体"/>
                <w:b/>
                <w:bCs/>
                <w:kern w:val="0"/>
                <w:szCs w:val="21"/>
              </w:rPr>
            </w:pPr>
          </w:p>
        </w:tc>
        <w:tc>
          <w:tcPr>
            <w:tcW w:w="778" w:type="dxa"/>
            <w:tcBorders>
              <w:top w:val="single" w:color="000000" w:sz="4" w:space="0"/>
              <w:left w:val="nil"/>
              <w:bottom w:val="single" w:color="000000" w:sz="4" w:space="0"/>
              <w:right w:val="single" w:color="000000" w:sz="4" w:space="0"/>
            </w:tcBorders>
            <w:noWrap w:val="0"/>
            <w:vAlign w:val="center"/>
          </w:tcPr>
          <w:p w14:paraId="7308C832">
            <w:pPr>
              <w:widowControl/>
              <w:snapToGrid w:val="0"/>
              <w:spacing w:line="360" w:lineRule="atLeast"/>
              <w:jc w:val="center"/>
              <w:rPr>
                <w:rFonts w:ascii="宋体" w:hAnsi="宋体" w:cs="宋体"/>
                <w:b/>
                <w:bCs/>
                <w:kern w:val="0"/>
                <w:szCs w:val="21"/>
              </w:rPr>
            </w:pPr>
          </w:p>
        </w:tc>
        <w:tc>
          <w:tcPr>
            <w:tcW w:w="834" w:type="dxa"/>
            <w:tcBorders>
              <w:top w:val="single" w:color="000000" w:sz="4" w:space="0"/>
              <w:left w:val="nil"/>
              <w:bottom w:val="single" w:color="000000" w:sz="4" w:space="0"/>
              <w:right w:val="single" w:color="000000" w:sz="4" w:space="0"/>
            </w:tcBorders>
            <w:noWrap w:val="0"/>
            <w:vAlign w:val="center"/>
          </w:tcPr>
          <w:p w14:paraId="162C6D99">
            <w:pPr>
              <w:widowControl/>
              <w:snapToGrid w:val="0"/>
              <w:spacing w:line="360" w:lineRule="atLeast"/>
              <w:jc w:val="center"/>
              <w:rPr>
                <w:rFonts w:ascii="宋体" w:hAnsi="宋体" w:cs="宋体"/>
                <w:b/>
                <w:bCs/>
                <w:kern w:val="0"/>
                <w:szCs w:val="21"/>
              </w:rPr>
            </w:pPr>
            <w:r>
              <w:rPr>
                <w:rFonts w:hint="eastAsia"/>
                <w:b/>
                <w:bCs/>
                <w:color w:val="000000"/>
                <w:sz w:val="24"/>
                <w:szCs w:val="24"/>
                <w:lang w:val="en-US" w:eastAsia="zh-CN"/>
              </w:rPr>
              <w:t>**</w:t>
            </w:r>
          </w:p>
        </w:tc>
        <w:tc>
          <w:tcPr>
            <w:tcW w:w="900" w:type="dxa"/>
            <w:tcBorders>
              <w:top w:val="single" w:color="000000" w:sz="4" w:space="0"/>
              <w:left w:val="nil"/>
              <w:bottom w:val="single" w:color="000000" w:sz="4" w:space="0"/>
              <w:right w:val="single" w:color="000000" w:sz="4" w:space="0"/>
            </w:tcBorders>
            <w:noWrap w:val="0"/>
            <w:vAlign w:val="center"/>
          </w:tcPr>
          <w:p w14:paraId="659B379E">
            <w:pPr>
              <w:widowControl/>
              <w:snapToGrid w:val="0"/>
              <w:spacing w:line="360" w:lineRule="atLeast"/>
              <w:jc w:val="center"/>
              <w:rPr>
                <w:rFonts w:ascii="宋体" w:hAnsi="宋体" w:cs="宋体"/>
                <w:b/>
                <w:bCs/>
                <w:kern w:val="0"/>
                <w:szCs w:val="21"/>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344F2DBB">
            <w:pPr>
              <w:widowControl/>
              <w:snapToGrid w:val="0"/>
              <w:spacing w:line="360" w:lineRule="atLeast"/>
              <w:jc w:val="center"/>
              <w:rPr>
                <w:rFonts w:ascii="宋体" w:hAnsi="宋体" w:cs="宋体"/>
                <w:b/>
                <w:bCs/>
                <w:kern w:val="0"/>
                <w:szCs w:val="21"/>
              </w:rPr>
            </w:pPr>
            <w:r>
              <w:rPr>
                <w:rFonts w:hint="eastAsia"/>
                <w:b/>
                <w:bCs/>
                <w:color w:val="000000"/>
                <w:sz w:val="24"/>
                <w:szCs w:val="24"/>
                <w:lang w:val="en-US" w:eastAsia="zh-CN"/>
              </w:rPr>
              <w:t>**</w:t>
            </w:r>
          </w:p>
        </w:tc>
      </w:tr>
      <w:tr w14:paraId="540AF5CA">
        <w:tblPrEx>
          <w:tblCellMar>
            <w:top w:w="0" w:type="dxa"/>
            <w:left w:w="108" w:type="dxa"/>
            <w:bottom w:w="0" w:type="dxa"/>
            <w:right w:w="108" w:type="dxa"/>
          </w:tblCellMar>
        </w:tblPrEx>
        <w:trPr>
          <w:trHeight w:val="567" w:hRule="atLeast"/>
          <w:jc w:val="center"/>
        </w:trPr>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4E74A36">
            <w:pPr>
              <w:widowControl/>
              <w:snapToGrid w:val="0"/>
              <w:spacing w:line="360" w:lineRule="atLeast"/>
              <w:jc w:val="center"/>
              <w:rPr>
                <w:rFonts w:ascii="宋体" w:hAnsi="宋体" w:cs="宋体"/>
                <w:b/>
                <w:bCs/>
                <w:color w:val="00B050"/>
                <w:kern w:val="0"/>
                <w:szCs w:val="21"/>
              </w:rPr>
            </w:pPr>
            <w:r>
              <w:rPr>
                <w:rFonts w:hint="eastAsia"/>
                <w:bCs/>
                <w:szCs w:val="21"/>
              </w:rPr>
              <w:t>10.2 沟通</w:t>
            </w:r>
          </w:p>
        </w:tc>
        <w:tc>
          <w:tcPr>
            <w:tcW w:w="1207" w:type="dxa"/>
            <w:tcBorders>
              <w:top w:val="single" w:color="000000" w:sz="4" w:space="0"/>
              <w:left w:val="nil"/>
              <w:bottom w:val="single" w:color="000000" w:sz="4" w:space="0"/>
              <w:right w:val="single" w:color="000000" w:sz="4" w:space="0"/>
            </w:tcBorders>
            <w:noWrap w:val="0"/>
            <w:vAlign w:val="center"/>
          </w:tcPr>
          <w:p w14:paraId="06AE3D7A">
            <w:pPr>
              <w:widowControl/>
              <w:snapToGrid w:val="0"/>
              <w:spacing w:line="360" w:lineRule="atLeast"/>
              <w:jc w:val="center"/>
              <w:rPr>
                <w:rFonts w:ascii="宋体" w:hAnsi="宋体" w:cs="宋体"/>
                <w:b/>
                <w:bCs/>
                <w:kern w:val="0"/>
                <w:szCs w:val="21"/>
              </w:rPr>
            </w:pPr>
            <w:r>
              <w:rPr>
                <w:rFonts w:hint="eastAsia" w:ascii="宋体" w:hAnsi="宋体" w:cs="宋体"/>
                <w:b/>
                <w:bCs/>
                <w:kern w:val="0"/>
                <w:szCs w:val="21"/>
              </w:rPr>
              <w:t>课程目标</w:t>
            </w:r>
            <w:r>
              <w:rPr>
                <w:rFonts w:ascii="宋体" w:hAnsi="宋体" w:cs="宋体"/>
                <w:b/>
                <w:bCs/>
                <w:kern w:val="0"/>
                <w:szCs w:val="21"/>
              </w:rPr>
              <w:t>4</w:t>
            </w:r>
          </w:p>
        </w:tc>
        <w:tc>
          <w:tcPr>
            <w:tcW w:w="834" w:type="dxa"/>
            <w:tcBorders>
              <w:top w:val="single" w:color="000000" w:sz="4" w:space="0"/>
              <w:left w:val="nil"/>
              <w:bottom w:val="single" w:color="000000" w:sz="4" w:space="0"/>
              <w:right w:val="single" w:color="000000" w:sz="4" w:space="0"/>
            </w:tcBorders>
            <w:noWrap w:val="0"/>
            <w:vAlign w:val="center"/>
          </w:tcPr>
          <w:p w14:paraId="174D05E5">
            <w:pPr>
              <w:snapToGrid w:val="0"/>
              <w:spacing w:line="360" w:lineRule="atLeast"/>
              <w:jc w:val="center"/>
              <w:rPr>
                <w:rFonts w:ascii="宋体" w:hAnsi="宋体" w:cs="宋体"/>
                <w:b/>
                <w:bCs/>
                <w:kern w:val="0"/>
                <w:szCs w:val="21"/>
              </w:rPr>
            </w:pPr>
          </w:p>
        </w:tc>
        <w:tc>
          <w:tcPr>
            <w:tcW w:w="956" w:type="dxa"/>
            <w:tcBorders>
              <w:top w:val="single" w:color="000000" w:sz="4" w:space="0"/>
              <w:left w:val="nil"/>
              <w:bottom w:val="single" w:color="000000" w:sz="4" w:space="0"/>
              <w:right w:val="single" w:color="000000" w:sz="4" w:space="0"/>
            </w:tcBorders>
            <w:noWrap w:val="0"/>
            <w:vAlign w:val="center"/>
          </w:tcPr>
          <w:p w14:paraId="53712051">
            <w:pPr>
              <w:snapToGrid w:val="0"/>
              <w:spacing w:line="360" w:lineRule="atLeast"/>
              <w:jc w:val="center"/>
              <w:rPr>
                <w:rFonts w:ascii="宋体" w:hAnsi="宋体" w:cs="宋体"/>
                <w:b/>
                <w:bCs/>
                <w:kern w:val="0"/>
                <w:szCs w:val="21"/>
              </w:rPr>
            </w:pPr>
            <w:r>
              <w:rPr>
                <w:rFonts w:hint="eastAsia"/>
                <w:b/>
                <w:bCs/>
                <w:color w:val="000000"/>
                <w:sz w:val="24"/>
                <w:szCs w:val="24"/>
                <w:lang w:val="en-US" w:eastAsia="zh-CN"/>
              </w:rPr>
              <w:t>**</w:t>
            </w:r>
          </w:p>
        </w:tc>
        <w:tc>
          <w:tcPr>
            <w:tcW w:w="788" w:type="dxa"/>
            <w:tcBorders>
              <w:top w:val="single" w:color="000000" w:sz="4" w:space="0"/>
              <w:left w:val="nil"/>
              <w:bottom w:val="single" w:color="000000" w:sz="4" w:space="0"/>
              <w:right w:val="single" w:color="000000" w:sz="4" w:space="0"/>
            </w:tcBorders>
            <w:noWrap w:val="0"/>
            <w:vAlign w:val="center"/>
          </w:tcPr>
          <w:p w14:paraId="5D70A156">
            <w:pPr>
              <w:snapToGrid w:val="0"/>
              <w:spacing w:line="360" w:lineRule="atLeast"/>
              <w:jc w:val="center"/>
              <w:rPr>
                <w:rFonts w:ascii="宋体" w:hAnsi="宋体" w:cs="宋体"/>
                <w:b/>
                <w:bCs/>
                <w:kern w:val="0"/>
                <w:szCs w:val="21"/>
              </w:rPr>
            </w:pPr>
          </w:p>
        </w:tc>
        <w:tc>
          <w:tcPr>
            <w:tcW w:w="778" w:type="dxa"/>
            <w:tcBorders>
              <w:top w:val="single" w:color="000000" w:sz="4" w:space="0"/>
              <w:left w:val="nil"/>
              <w:bottom w:val="single" w:color="000000" w:sz="4" w:space="0"/>
              <w:right w:val="single" w:color="000000" w:sz="4" w:space="0"/>
            </w:tcBorders>
            <w:noWrap w:val="0"/>
            <w:vAlign w:val="center"/>
          </w:tcPr>
          <w:p w14:paraId="17DA58D0">
            <w:pPr>
              <w:widowControl/>
              <w:snapToGrid w:val="0"/>
              <w:spacing w:line="360" w:lineRule="atLeast"/>
              <w:jc w:val="center"/>
              <w:rPr>
                <w:rFonts w:ascii="宋体" w:hAnsi="宋体" w:cs="宋体"/>
                <w:b/>
                <w:bCs/>
                <w:kern w:val="0"/>
                <w:szCs w:val="21"/>
              </w:rPr>
            </w:pPr>
          </w:p>
        </w:tc>
        <w:tc>
          <w:tcPr>
            <w:tcW w:w="834" w:type="dxa"/>
            <w:tcBorders>
              <w:top w:val="single" w:color="000000" w:sz="4" w:space="0"/>
              <w:left w:val="nil"/>
              <w:bottom w:val="single" w:color="000000" w:sz="4" w:space="0"/>
              <w:right w:val="single" w:color="000000" w:sz="4" w:space="0"/>
            </w:tcBorders>
            <w:noWrap w:val="0"/>
            <w:vAlign w:val="center"/>
          </w:tcPr>
          <w:p w14:paraId="0B98E9CD">
            <w:pPr>
              <w:widowControl/>
              <w:snapToGrid w:val="0"/>
              <w:spacing w:line="360" w:lineRule="atLeast"/>
              <w:jc w:val="center"/>
              <w:rPr>
                <w:rFonts w:ascii="宋体" w:hAnsi="宋体" w:cs="宋体"/>
                <w:b/>
                <w:bCs/>
                <w:kern w:val="0"/>
                <w:szCs w:val="21"/>
              </w:rPr>
            </w:pPr>
          </w:p>
        </w:tc>
        <w:tc>
          <w:tcPr>
            <w:tcW w:w="900" w:type="dxa"/>
            <w:tcBorders>
              <w:top w:val="single" w:color="000000" w:sz="4" w:space="0"/>
              <w:left w:val="nil"/>
              <w:bottom w:val="single" w:color="000000" w:sz="4" w:space="0"/>
              <w:right w:val="single" w:color="000000" w:sz="4" w:space="0"/>
            </w:tcBorders>
            <w:noWrap w:val="0"/>
            <w:vAlign w:val="center"/>
          </w:tcPr>
          <w:p w14:paraId="4D9BD705">
            <w:pPr>
              <w:widowControl/>
              <w:snapToGrid w:val="0"/>
              <w:spacing w:line="360" w:lineRule="atLeast"/>
              <w:jc w:val="center"/>
              <w:rPr>
                <w:rFonts w:ascii="宋体" w:hAnsi="宋体" w:cs="宋体"/>
                <w:b/>
                <w:bCs/>
                <w:kern w:val="0"/>
                <w:szCs w:val="21"/>
              </w:rPr>
            </w:pPr>
            <w:r>
              <w:rPr>
                <w:rFonts w:hint="eastAsia"/>
                <w:b/>
                <w:bCs/>
                <w:color w:val="000000"/>
                <w:sz w:val="24"/>
                <w:szCs w:val="24"/>
                <w:lang w:val="en-US" w:eastAsia="zh-CN"/>
              </w:rPr>
              <w:t>**</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5D320829">
            <w:pPr>
              <w:widowControl/>
              <w:snapToGrid w:val="0"/>
              <w:spacing w:line="360" w:lineRule="atLeast"/>
              <w:jc w:val="center"/>
              <w:rPr>
                <w:rFonts w:ascii="宋体" w:hAnsi="宋体" w:cs="宋体"/>
                <w:b/>
                <w:bCs/>
                <w:kern w:val="0"/>
                <w:szCs w:val="21"/>
              </w:rPr>
            </w:pPr>
            <w:r>
              <w:rPr>
                <w:rFonts w:hint="eastAsia"/>
                <w:b/>
                <w:bCs/>
                <w:color w:val="000000"/>
                <w:sz w:val="24"/>
                <w:szCs w:val="24"/>
                <w:lang w:val="en-US" w:eastAsia="zh-CN"/>
              </w:rPr>
              <w:t>**</w:t>
            </w:r>
          </w:p>
        </w:tc>
      </w:tr>
      <w:tr w14:paraId="6B3F7D9E">
        <w:tblPrEx>
          <w:tblCellMar>
            <w:top w:w="0" w:type="dxa"/>
            <w:left w:w="108" w:type="dxa"/>
            <w:bottom w:w="0" w:type="dxa"/>
            <w:right w:w="108" w:type="dxa"/>
          </w:tblCellMar>
        </w:tblPrEx>
        <w:trPr>
          <w:trHeight w:val="621" w:hRule="atLeast"/>
          <w:jc w:val="center"/>
        </w:trPr>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7586DE4">
            <w:pPr>
              <w:widowControl/>
              <w:snapToGrid w:val="0"/>
              <w:spacing w:line="360" w:lineRule="atLeast"/>
              <w:jc w:val="center"/>
              <w:rPr>
                <w:rFonts w:ascii="宋体" w:hAnsi="宋体" w:cs="宋体"/>
                <w:b/>
                <w:bCs/>
                <w:color w:val="00B050"/>
                <w:kern w:val="0"/>
                <w:szCs w:val="21"/>
              </w:rPr>
            </w:pPr>
            <w:r>
              <w:rPr>
                <w:rFonts w:hint="eastAsia"/>
                <w:bCs/>
                <w:szCs w:val="21"/>
              </w:rPr>
              <w:t>11.1 项目管理</w:t>
            </w:r>
          </w:p>
        </w:tc>
        <w:tc>
          <w:tcPr>
            <w:tcW w:w="1207" w:type="dxa"/>
            <w:tcBorders>
              <w:top w:val="single" w:color="000000" w:sz="4" w:space="0"/>
              <w:left w:val="nil"/>
              <w:bottom w:val="single" w:color="000000" w:sz="4" w:space="0"/>
              <w:right w:val="single" w:color="000000" w:sz="4" w:space="0"/>
            </w:tcBorders>
            <w:noWrap w:val="0"/>
            <w:vAlign w:val="center"/>
          </w:tcPr>
          <w:p w14:paraId="426EB06D">
            <w:pPr>
              <w:widowControl/>
              <w:snapToGrid w:val="0"/>
              <w:spacing w:line="360" w:lineRule="atLeast"/>
              <w:jc w:val="center"/>
              <w:rPr>
                <w:rFonts w:ascii="宋体" w:hAnsi="宋体" w:cs="宋体"/>
                <w:b/>
                <w:bCs/>
                <w:kern w:val="0"/>
                <w:szCs w:val="21"/>
              </w:rPr>
            </w:pPr>
            <w:r>
              <w:rPr>
                <w:rFonts w:hint="eastAsia" w:ascii="宋体" w:hAnsi="宋体" w:cs="宋体"/>
                <w:b/>
                <w:bCs/>
                <w:kern w:val="0"/>
                <w:szCs w:val="21"/>
              </w:rPr>
              <w:t>课程目标</w:t>
            </w:r>
            <w:r>
              <w:rPr>
                <w:rFonts w:ascii="宋体" w:hAnsi="宋体" w:cs="宋体"/>
                <w:b/>
                <w:bCs/>
                <w:kern w:val="0"/>
                <w:szCs w:val="21"/>
              </w:rPr>
              <w:t>5</w:t>
            </w:r>
          </w:p>
        </w:tc>
        <w:tc>
          <w:tcPr>
            <w:tcW w:w="834" w:type="dxa"/>
            <w:tcBorders>
              <w:top w:val="single" w:color="000000" w:sz="4" w:space="0"/>
              <w:left w:val="nil"/>
              <w:bottom w:val="single" w:color="000000" w:sz="4" w:space="0"/>
              <w:right w:val="single" w:color="000000" w:sz="4" w:space="0"/>
            </w:tcBorders>
            <w:noWrap w:val="0"/>
            <w:vAlign w:val="center"/>
          </w:tcPr>
          <w:p w14:paraId="6317AFFA">
            <w:pPr>
              <w:snapToGrid w:val="0"/>
              <w:spacing w:line="360" w:lineRule="atLeast"/>
              <w:jc w:val="center"/>
              <w:rPr>
                <w:rFonts w:ascii="宋体" w:hAnsi="宋体" w:cs="宋体"/>
                <w:b/>
                <w:bCs/>
                <w:kern w:val="0"/>
                <w:szCs w:val="21"/>
              </w:rPr>
            </w:pPr>
          </w:p>
        </w:tc>
        <w:tc>
          <w:tcPr>
            <w:tcW w:w="956" w:type="dxa"/>
            <w:tcBorders>
              <w:top w:val="single" w:color="000000" w:sz="4" w:space="0"/>
              <w:left w:val="nil"/>
              <w:bottom w:val="single" w:color="000000" w:sz="4" w:space="0"/>
              <w:right w:val="single" w:color="000000" w:sz="4" w:space="0"/>
            </w:tcBorders>
            <w:noWrap w:val="0"/>
            <w:vAlign w:val="center"/>
          </w:tcPr>
          <w:p w14:paraId="6A7AB123">
            <w:pPr>
              <w:snapToGrid w:val="0"/>
              <w:spacing w:line="360" w:lineRule="atLeast"/>
              <w:jc w:val="center"/>
              <w:rPr>
                <w:rFonts w:ascii="宋体" w:hAnsi="宋体" w:cs="宋体"/>
                <w:b/>
                <w:bCs/>
                <w:kern w:val="0"/>
                <w:szCs w:val="21"/>
              </w:rPr>
            </w:pPr>
          </w:p>
        </w:tc>
        <w:tc>
          <w:tcPr>
            <w:tcW w:w="788" w:type="dxa"/>
            <w:tcBorders>
              <w:top w:val="single" w:color="000000" w:sz="4" w:space="0"/>
              <w:left w:val="nil"/>
              <w:bottom w:val="single" w:color="000000" w:sz="4" w:space="0"/>
              <w:right w:val="single" w:color="000000" w:sz="4" w:space="0"/>
            </w:tcBorders>
            <w:noWrap w:val="0"/>
            <w:vAlign w:val="center"/>
          </w:tcPr>
          <w:p w14:paraId="4E8D9953">
            <w:pPr>
              <w:snapToGrid w:val="0"/>
              <w:spacing w:line="360" w:lineRule="atLeast"/>
              <w:jc w:val="center"/>
              <w:rPr>
                <w:rFonts w:ascii="宋体" w:hAnsi="宋体" w:cs="宋体"/>
                <w:b/>
                <w:bCs/>
                <w:kern w:val="0"/>
                <w:szCs w:val="21"/>
              </w:rPr>
            </w:pPr>
          </w:p>
        </w:tc>
        <w:tc>
          <w:tcPr>
            <w:tcW w:w="778" w:type="dxa"/>
            <w:tcBorders>
              <w:top w:val="single" w:color="000000" w:sz="4" w:space="0"/>
              <w:left w:val="nil"/>
              <w:bottom w:val="single" w:color="000000" w:sz="4" w:space="0"/>
              <w:right w:val="single" w:color="000000" w:sz="4" w:space="0"/>
            </w:tcBorders>
            <w:noWrap w:val="0"/>
            <w:vAlign w:val="center"/>
          </w:tcPr>
          <w:p w14:paraId="0EBB3E9A">
            <w:pPr>
              <w:widowControl/>
              <w:snapToGrid w:val="0"/>
              <w:spacing w:line="360" w:lineRule="atLeast"/>
              <w:jc w:val="center"/>
              <w:rPr>
                <w:rFonts w:ascii="宋体" w:hAnsi="宋体" w:cs="宋体"/>
                <w:b/>
                <w:bCs/>
                <w:kern w:val="0"/>
                <w:szCs w:val="21"/>
              </w:rPr>
            </w:pPr>
            <w:r>
              <w:rPr>
                <w:rFonts w:hint="eastAsia"/>
                <w:b/>
                <w:bCs/>
                <w:color w:val="000000"/>
                <w:sz w:val="24"/>
                <w:szCs w:val="24"/>
                <w:lang w:val="en-US" w:eastAsia="zh-CN"/>
              </w:rPr>
              <w:t>**</w:t>
            </w:r>
          </w:p>
        </w:tc>
        <w:tc>
          <w:tcPr>
            <w:tcW w:w="834" w:type="dxa"/>
            <w:tcBorders>
              <w:top w:val="single" w:color="000000" w:sz="4" w:space="0"/>
              <w:left w:val="nil"/>
              <w:bottom w:val="single" w:color="000000" w:sz="4" w:space="0"/>
              <w:right w:val="single" w:color="000000" w:sz="4" w:space="0"/>
            </w:tcBorders>
            <w:noWrap w:val="0"/>
            <w:vAlign w:val="center"/>
          </w:tcPr>
          <w:p w14:paraId="2C765F85">
            <w:pPr>
              <w:widowControl/>
              <w:snapToGrid w:val="0"/>
              <w:spacing w:line="360" w:lineRule="atLeast"/>
              <w:jc w:val="center"/>
              <w:rPr>
                <w:rFonts w:ascii="宋体" w:hAnsi="宋体" w:cs="宋体"/>
                <w:b/>
                <w:bCs/>
                <w:kern w:val="0"/>
                <w:szCs w:val="21"/>
              </w:rPr>
            </w:pPr>
          </w:p>
        </w:tc>
        <w:tc>
          <w:tcPr>
            <w:tcW w:w="900" w:type="dxa"/>
            <w:tcBorders>
              <w:top w:val="single" w:color="000000" w:sz="4" w:space="0"/>
              <w:left w:val="nil"/>
              <w:bottom w:val="single" w:color="000000" w:sz="4" w:space="0"/>
              <w:right w:val="single" w:color="000000" w:sz="4" w:space="0"/>
            </w:tcBorders>
            <w:noWrap w:val="0"/>
            <w:vAlign w:val="center"/>
          </w:tcPr>
          <w:p w14:paraId="19AC64A2">
            <w:pPr>
              <w:widowControl/>
              <w:snapToGrid w:val="0"/>
              <w:spacing w:line="360" w:lineRule="atLeast"/>
              <w:jc w:val="center"/>
              <w:rPr>
                <w:rFonts w:ascii="宋体" w:hAnsi="宋体" w:cs="宋体"/>
                <w:b/>
                <w:bCs/>
                <w:kern w:val="0"/>
                <w:szCs w:val="21"/>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367DA855">
            <w:pPr>
              <w:widowControl/>
              <w:snapToGrid w:val="0"/>
              <w:spacing w:line="360" w:lineRule="atLeast"/>
              <w:jc w:val="center"/>
              <w:rPr>
                <w:rFonts w:ascii="宋体" w:hAnsi="宋体" w:cs="宋体"/>
                <w:b/>
                <w:bCs/>
                <w:kern w:val="0"/>
                <w:szCs w:val="21"/>
              </w:rPr>
            </w:pPr>
            <w:r>
              <w:rPr>
                <w:rFonts w:hint="eastAsia"/>
                <w:b/>
                <w:bCs/>
                <w:color w:val="000000"/>
                <w:sz w:val="24"/>
                <w:szCs w:val="24"/>
                <w:lang w:val="en-US" w:eastAsia="zh-CN"/>
              </w:rPr>
              <w:t>**</w:t>
            </w:r>
          </w:p>
        </w:tc>
      </w:tr>
      <w:tr w14:paraId="081F5B46">
        <w:tblPrEx>
          <w:tblCellMar>
            <w:top w:w="0" w:type="dxa"/>
            <w:left w:w="108" w:type="dxa"/>
            <w:bottom w:w="0" w:type="dxa"/>
            <w:right w:w="108" w:type="dxa"/>
          </w:tblCellMar>
        </w:tblPrEx>
        <w:trPr>
          <w:trHeight w:val="422" w:hRule="atLeast"/>
          <w:jc w:val="center"/>
        </w:trPr>
        <w:tc>
          <w:tcPr>
            <w:tcW w:w="2803" w:type="dxa"/>
            <w:gridSpan w:val="2"/>
            <w:tcBorders>
              <w:top w:val="single" w:color="000000" w:sz="4" w:space="0"/>
              <w:left w:val="single" w:color="000000" w:sz="4" w:space="0"/>
              <w:bottom w:val="single" w:color="000000" w:sz="4" w:space="0"/>
              <w:right w:val="single" w:color="000000" w:sz="4" w:space="0"/>
            </w:tcBorders>
            <w:noWrap w:val="0"/>
            <w:vAlign w:val="center"/>
          </w:tcPr>
          <w:p w14:paraId="1A3487EE">
            <w:pPr>
              <w:widowControl/>
              <w:snapToGrid w:val="0"/>
              <w:spacing w:line="360" w:lineRule="atLeast"/>
              <w:jc w:val="center"/>
              <w:rPr>
                <w:rFonts w:ascii="宋体" w:hAnsi="宋体" w:cs="宋体"/>
                <w:b/>
                <w:bCs/>
                <w:kern w:val="0"/>
                <w:szCs w:val="21"/>
              </w:rPr>
            </w:pPr>
            <w:r>
              <w:rPr>
                <w:rFonts w:hint="eastAsia" w:ascii="宋体" w:hAnsi="宋体" w:cs="宋体"/>
                <w:b/>
                <w:bCs/>
                <w:kern w:val="0"/>
                <w:szCs w:val="21"/>
              </w:rPr>
              <w:t>合计</w:t>
            </w:r>
          </w:p>
        </w:tc>
        <w:tc>
          <w:tcPr>
            <w:tcW w:w="834" w:type="dxa"/>
            <w:tcBorders>
              <w:top w:val="single" w:color="000000" w:sz="4" w:space="0"/>
              <w:left w:val="nil"/>
              <w:bottom w:val="single" w:color="000000" w:sz="4" w:space="0"/>
              <w:right w:val="single" w:color="000000" w:sz="4" w:space="0"/>
            </w:tcBorders>
            <w:noWrap w:val="0"/>
            <w:vAlign w:val="center"/>
          </w:tcPr>
          <w:p w14:paraId="1E801DAD">
            <w:pPr>
              <w:widowControl/>
              <w:snapToGrid w:val="0"/>
              <w:spacing w:line="360" w:lineRule="atLeast"/>
              <w:jc w:val="center"/>
              <w:rPr>
                <w:rFonts w:ascii="宋体" w:hAnsi="宋体" w:cs="宋体"/>
                <w:b/>
                <w:bCs/>
                <w:kern w:val="0"/>
                <w:szCs w:val="21"/>
              </w:rPr>
            </w:pPr>
            <w:r>
              <w:rPr>
                <w:rFonts w:hint="eastAsia"/>
                <w:b/>
                <w:bCs/>
                <w:color w:val="000000"/>
                <w:sz w:val="24"/>
                <w:szCs w:val="24"/>
                <w:lang w:val="en-US" w:eastAsia="zh-CN"/>
              </w:rPr>
              <w:t>**</w:t>
            </w:r>
          </w:p>
        </w:tc>
        <w:tc>
          <w:tcPr>
            <w:tcW w:w="956" w:type="dxa"/>
            <w:tcBorders>
              <w:top w:val="single" w:color="000000" w:sz="4" w:space="0"/>
              <w:left w:val="nil"/>
              <w:bottom w:val="single" w:color="000000" w:sz="4" w:space="0"/>
              <w:right w:val="single" w:color="000000" w:sz="4" w:space="0"/>
            </w:tcBorders>
            <w:noWrap w:val="0"/>
            <w:vAlign w:val="center"/>
          </w:tcPr>
          <w:p w14:paraId="7AA79A4E">
            <w:pPr>
              <w:widowControl/>
              <w:snapToGrid w:val="0"/>
              <w:spacing w:line="360" w:lineRule="atLeast"/>
              <w:jc w:val="center"/>
              <w:rPr>
                <w:rFonts w:ascii="宋体" w:hAnsi="宋体" w:cs="宋体"/>
                <w:b/>
                <w:bCs/>
                <w:kern w:val="0"/>
                <w:szCs w:val="21"/>
              </w:rPr>
            </w:pPr>
            <w:r>
              <w:rPr>
                <w:rFonts w:hint="eastAsia"/>
                <w:b/>
                <w:bCs/>
                <w:color w:val="000000"/>
                <w:sz w:val="24"/>
                <w:szCs w:val="24"/>
                <w:lang w:val="en-US" w:eastAsia="zh-CN"/>
              </w:rPr>
              <w:t>**</w:t>
            </w:r>
          </w:p>
        </w:tc>
        <w:tc>
          <w:tcPr>
            <w:tcW w:w="788" w:type="dxa"/>
            <w:tcBorders>
              <w:top w:val="single" w:color="000000" w:sz="4" w:space="0"/>
              <w:left w:val="nil"/>
              <w:bottom w:val="single" w:color="000000" w:sz="4" w:space="0"/>
              <w:right w:val="single" w:color="000000" w:sz="4" w:space="0"/>
            </w:tcBorders>
            <w:noWrap w:val="0"/>
            <w:vAlign w:val="center"/>
          </w:tcPr>
          <w:p w14:paraId="238F1910">
            <w:pPr>
              <w:widowControl/>
              <w:snapToGrid w:val="0"/>
              <w:spacing w:line="360" w:lineRule="atLeast"/>
              <w:jc w:val="center"/>
              <w:rPr>
                <w:rFonts w:ascii="宋体" w:hAnsi="宋体" w:cs="宋体"/>
                <w:b/>
                <w:bCs/>
                <w:kern w:val="0"/>
                <w:szCs w:val="21"/>
              </w:rPr>
            </w:pPr>
            <w:r>
              <w:rPr>
                <w:rFonts w:hint="eastAsia"/>
                <w:b/>
                <w:bCs/>
                <w:color w:val="000000"/>
                <w:sz w:val="24"/>
                <w:szCs w:val="24"/>
                <w:lang w:val="en-US" w:eastAsia="zh-CN"/>
              </w:rPr>
              <w:t>**</w:t>
            </w:r>
          </w:p>
        </w:tc>
        <w:tc>
          <w:tcPr>
            <w:tcW w:w="778" w:type="dxa"/>
            <w:tcBorders>
              <w:top w:val="single" w:color="000000" w:sz="4" w:space="0"/>
              <w:left w:val="nil"/>
              <w:bottom w:val="single" w:color="000000" w:sz="4" w:space="0"/>
              <w:right w:val="single" w:color="000000" w:sz="4" w:space="0"/>
            </w:tcBorders>
            <w:noWrap w:val="0"/>
            <w:vAlign w:val="center"/>
          </w:tcPr>
          <w:p w14:paraId="0181B3D6">
            <w:pPr>
              <w:widowControl/>
              <w:snapToGrid w:val="0"/>
              <w:spacing w:line="360" w:lineRule="atLeast"/>
              <w:jc w:val="center"/>
              <w:rPr>
                <w:rFonts w:ascii="宋体" w:hAnsi="宋体" w:cs="宋体"/>
                <w:b/>
                <w:bCs/>
                <w:kern w:val="0"/>
                <w:szCs w:val="21"/>
              </w:rPr>
            </w:pPr>
            <w:r>
              <w:rPr>
                <w:rFonts w:hint="eastAsia"/>
                <w:b/>
                <w:bCs/>
                <w:color w:val="000000"/>
                <w:sz w:val="24"/>
                <w:szCs w:val="24"/>
                <w:lang w:val="en-US" w:eastAsia="zh-CN"/>
              </w:rPr>
              <w:t>**</w:t>
            </w:r>
          </w:p>
        </w:tc>
        <w:tc>
          <w:tcPr>
            <w:tcW w:w="834" w:type="dxa"/>
            <w:tcBorders>
              <w:top w:val="single" w:color="000000" w:sz="4" w:space="0"/>
              <w:left w:val="nil"/>
              <w:bottom w:val="single" w:color="000000" w:sz="4" w:space="0"/>
              <w:right w:val="single" w:color="000000" w:sz="4" w:space="0"/>
            </w:tcBorders>
            <w:noWrap w:val="0"/>
            <w:vAlign w:val="center"/>
          </w:tcPr>
          <w:p w14:paraId="04CDB855">
            <w:pPr>
              <w:widowControl/>
              <w:snapToGrid w:val="0"/>
              <w:spacing w:line="360" w:lineRule="atLeast"/>
              <w:jc w:val="center"/>
              <w:rPr>
                <w:rFonts w:ascii="宋体" w:hAnsi="宋体" w:cs="宋体"/>
                <w:b/>
                <w:bCs/>
                <w:kern w:val="0"/>
                <w:szCs w:val="21"/>
              </w:rPr>
            </w:pPr>
            <w:r>
              <w:rPr>
                <w:rFonts w:hint="eastAsia"/>
                <w:b/>
                <w:bCs/>
                <w:color w:val="000000"/>
                <w:sz w:val="24"/>
                <w:szCs w:val="24"/>
                <w:lang w:val="en-US" w:eastAsia="zh-CN"/>
              </w:rPr>
              <w:t>**</w:t>
            </w:r>
          </w:p>
        </w:tc>
        <w:tc>
          <w:tcPr>
            <w:tcW w:w="900" w:type="dxa"/>
            <w:tcBorders>
              <w:top w:val="single" w:color="000000" w:sz="4" w:space="0"/>
              <w:left w:val="nil"/>
              <w:bottom w:val="single" w:color="000000" w:sz="4" w:space="0"/>
              <w:right w:val="single" w:color="000000" w:sz="4" w:space="0"/>
            </w:tcBorders>
            <w:noWrap w:val="0"/>
            <w:vAlign w:val="center"/>
          </w:tcPr>
          <w:p w14:paraId="2C4335E9">
            <w:pPr>
              <w:widowControl/>
              <w:snapToGrid w:val="0"/>
              <w:spacing w:line="360" w:lineRule="atLeast"/>
              <w:jc w:val="center"/>
              <w:rPr>
                <w:rFonts w:ascii="宋体" w:hAnsi="宋体" w:cs="宋体"/>
                <w:b/>
                <w:bCs/>
                <w:kern w:val="0"/>
                <w:szCs w:val="21"/>
              </w:rPr>
            </w:pPr>
            <w:r>
              <w:rPr>
                <w:rFonts w:hint="eastAsia"/>
                <w:b/>
                <w:bCs/>
                <w:color w:val="000000"/>
                <w:sz w:val="24"/>
                <w:szCs w:val="24"/>
                <w:lang w:val="en-US" w:eastAsia="zh-CN"/>
              </w:rPr>
              <w:t>**</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1556C346">
            <w:pPr>
              <w:widowControl/>
              <w:snapToGrid w:val="0"/>
              <w:spacing w:line="360" w:lineRule="atLeast"/>
              <w:jc w:val="center"/>
              <w:rPr>
                <w:rFonts w:ascii="宋体" w:hAnsi="宋体" w:cs="宋体"/>
                <w:b/>
                <w:bCs/>
                <w:kern w:val="0"/>
                <w:szCs w:val="21"/>
              </w:rPr>
            </w:pPr>
            <w:r>
              <w:rPr>
                <w:rFonts w:hint="eastAsia" w:ascii="宋体" w:hAnsi="宋体" w:cs="宋体"/>
                <w:b/>
                <w:bCs/>
                <w:kern w:val="0"/>
                <w:szCs w:val="21"/>
              </w:rPr>
              <w:t>100</w:t>
            </w:r>
          </w:p>
        </w:tc>
      </w:tr>
    </w:tbl>
    <w:p w14:paraId="09C5EE32">
      <w:pPr>
        <w:snapToGrid w:val="0"/>
        <w:spacing w:line="360" w:lineRule="auto"/>
        <w:ind w:firstLine="482" w:firstLineChars="200"/>
        <w:rPr>
          <w:rFonts w:hint="eastAsia"/>
          <w:b/>
          <w:bCs/>
          <w:color w:val="0000FF"/>
          <w:sz w:val="24"/>
          <w:lang w:val="en-US" w:eastAsia="zh-CN"/>
        </w:rPr>
      </w:pPr>
    </w:p>
    <w:p w14:paraId="7A9F85F6">
      <w:pPr>
        <w:widowControl/>
        <w:numPr>
          <w:ilvl w:val="0"/>
          <w:numId w:val="0"/>
        </w:numPr>
        <w:spacing w:line="360" w:lineRule="auto"/>
        <w:ind w:leftChars="0"/>
        <w:outlineLvl w:val="1"/>
        <w:rPr>
          <w:rFonts w:hint="eastAsia"/>
          <w:b/>
          <w:bCs/>
          <w:color w:val="1830E6"/>
          <w:sz w:val="24"/>
          <w:lang w:val="en-US" w:eastAsia="zh-CN"/>
        </w:rPr>
      </w:pPr>
      <w:r>
        <w:rPr>
          <w:rFonts w:hint="eastAsia"/>
          <w:b/>
          <w:bCs/>
          <w:color w:val="1830E6"/>
          <w:sz w:val="24"/>
          <w:lang w:val="en-US" w:eastAsia="zh-CN"/>
        </w:rPr>
        <w:t>（二）考核评价标准</w:t>
      </w:r>
    </w:p>
    <w:p w14:paraId="448EDDB9">
      <w:pPr>
        <w:spacing w:line="360" w:lineRule="auto"/>
        <w:rPr>
          <w:rFonts w:hint="eastAsia"/>
          <w:b/>
          <w:bCs/>
          <w:color w:val="1830E6"/>
          <w:sz w:val="24"/>
          <w:lang w:val="en-US" w:eastAsia="zh-CN"/>
        </w:rPr>
      </w:pPr>
      <w:r>
        <w:rPr>
          <w:rFonts w:hint="eastAsia"/>
          <w:b/>
          <w:color w:val="0000FF"/>
          <w:sz w:val="24"/>
          <w:szCs w:val="24"/>
          <w:lang w:val="en-US" w:eastAsia="zh-CN"/>
        </w:rPr>
        <w:t>示例：</w:t>
      </w:r>
    </w:p>
    <w:p w14:paraId="3A30A3A4">
      <w:pPr>
        <w:adjustRightInd w:val="0"/>
        <w:snapToGrid w:val="0"/>
        <w:spacing w:line="360" w:lineRule="auto"/>
        <w:ind w:firstLine="480" w:firstLineChars="200"/>
        <w:rPr>
          <w:rFonts w:hint="eastAsia" w:eastAsia="宋体"/>
          <w:sz w:val="24"/>
          <w:lang w:eastAsia="zh-CN"/>
        </w:rPr>
      </w:pPr>
      <w:r>
        <w:rPr>
          <w:sz w:val="24"/>
        </w:rPr>
        <w:t>本课程对学生课程成绩评价依据主要包括：</w:t>
      </w:r>
      <w:r>
        <w:rPr>
          <w:rFonts w:hint="eastAsia"/>
          <w:sz w:val="24"/>
        </w:rPr>
        <w:t>预习报告</w:t>
      </w:r>
      <w:r>
        <w:rPr>
          <w:rFonts w:hint="eastAsia"/>
          <w:sz w:val="24"/>
          <w:lang w:eastAsia="zh-CN"/>
        </w:rPr>
        <w:t>、</w:t>
      </w:r>
      <w:r>
        <w:rPr>
          <w:rFonts w:hint="eastAsia"/>
          <w:sz w:val="24"/>
        </w:rPr>
        <w:t>实习</w:t>
      </w:r>
      <w:r>
        <w:rPr>
          <w:sz w:val="24"/>
        </w:rPr>
        <w:t>原始记录</w:t>
      </w:r>
      <w:r>
        <w:rPr>
          <w:rFonts w:hint="eastAsia"/>
          <w:sz w:val="24"/>
          <w:lang w:val="en-US" w:eastAsia="zh-CN"/>
        </w:rPr>
        <w:t>和现场表现</w:t>
      </w:r>
      <w:r>
        <w:rPr>
          <w:rFonts w:hint="eastAsia"/>
          <w:sz w:val="24"/>
          <w:lang w:eastAsia="zh-CN"/>
        </w:rPr>
        <w:t>、</w:t>
      </w:r>
      <w:r>
        <w:rPr>
          <w:sz w:val="24"/>
        </w:rPr>
        <w:t>实习报告</w:t>
      </w:r>
      <w:r>
        <w:rPr>
          <w:rFonts w:hint="eastAsia"/>
          <w:sz w:val="24"/>
          <w:lang w:eastAsia="zh-CN"/>
        </w:rPr>
        <w:t>（</w:t>
      </w:r>
      <w:r>
        <w:rPr>
          <w:rFonts w:hint="eastAsia"/>
          <w:sz w:val="24"/>
          <w:lang w:val="en-US" w:eastAsia="zh-CN"/>
        </w:rPr>
        <w:t>环保安全、工艺流程、心得体会</w:t>
      </w:r>
      <w:r>
        <w:rPr>
          <w:sz w:val="24"/>
        </w:rPr>
        <w:t>、答辩PPT</w:t>
      </w:r>
      <w:r>
        <w:rPr>
          <w:rFonts w:hint="eastAsia"/>
          <w:sz w:val="24"/>
          <w:lang w:val="en-US" w:eastAsia="zh-CN"/>
        </w:rPr>
        <w:t>和作业）</w:t>
      </w:r>
      <w:r>
        <w:rPr>
          <w:rFonts w:hint="eastAsia"/>
          <w:sz w:val="24"/>
          <w:lang w:eastAsia="zh-CN"/>
        </w:rPr>
        <w:t>。</w:t>
      </w:r>
    </w:p>
    <w:p w14:paraId="76FDB102">
      <w:pPr>
        <w:adjustRightInd w:val="0"/>
        <w:snapToGrid w:val="0"/>
        <w:spacing w:line="360" w:lineRule="auto"/>
        <w:ind w:firstLine="480" w:firstLineChars="200"/>
        <w:rPr>
          <w:sz w:val="24"/>
        </w:rPr>
      </w:pPr>
      <w:r>
        <w:rPr>
          <w:rFonts w:hint="eastAsia"/>
          <w:sz w:val="24"/>
          <w:lang w:val="en-US" w:eastAsia="zh-CN"/>
        </w:rPr>
        <w:t>各项</w:t>
      </w:r>
      <w:r>
        <w:rPr>
          <w:sz w:val="24"/>
        </w:rPr>
        <w:t>考核</w:t>
      </w:r>
      <w:r>
        <w:rPr>
          <w:rFonts w:hint="eastAsia"/>
          <w:sz w:val="24"/>
          <w:lang w:val="en-US" w:eastAsia="zh-CN"/>
        </w:rPr>
        <w:t>方式的</w:t>
      </w:r>
      <w:r>
        <w:rPr>
          <w:sz w:val="24"/>
        </w:rPr>
        <w:t>评价标准如下:</w:t>
      </w:r>
    </w:p>
    <w:tbl>
      <w:tblPr>
        <w:tblStyle w:val="17"/>
        <w:tblW w:w="54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513"/>
        <w:gridCol w:w="1675"/>
        <w:gridCol w:w="1756"/>
        <w:gridCol w:w="1595"/>
        <w:gridCol w:w="1623"/>
      </w:tblGrid>
      <w:tr w14:paraId="024C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blHeader/>
          <w:jc w:val="center"/>
        </w:trPr>
        <w:tc>
          <w:tcPr>
            <w:tcW w:w="608" w:type="pct"/>
            <w:vMerge w:val="restart"/>
            <w:vAlign w:val="center"/>
          </w:tcPr>
          <w:p w14:paraId="40D65905">
            <w:pPr>
              <w:snapToGrid w:val="0"/>
              <w:jc w:val="center"/>
              <w:rPr>
                <w:rFonts w:hint="eastAsia" w:ascii="Times New Roman" w:hAnsi="Times New Roman" w:eastAsia="宋体" w:cs="Times New Roman"/>
                <w:b/>
                <w:sz w:val="20"/>
                <w:szCs w:val="20"/>
                <w:lang w:val="en-US" w:eastAsia="zh-CN"/>
              </w:rPr>
            </w:pPr>
            <w:r>
              <w:rPr>
                <w:rFonts w:hint="default" w:ascii="Times New Roman" w:hAnsi="Times New Roman" w:eastAsia="宋体" w:cs="Times New Roman"/>
                <w:b/>
                <w:sz w:val="20"/>
                <w:szCs w:val="20"/>
              </w:rPr>
              <w:t>考核</w:t>
            </w:r>
            <w:r>
              <w:rPr>
                <w:rFonts w:hint="eastAsia" w:ascii="Times New Roman" w:hAnsi="Times New Roman" w:cs="Times New Roman"/>
                <w:b/>
                <w:sz w:val="20"/>
                <w:szCs w:val="20"/>
                <w:lang w:val="en-US" w:eastAsia="zh-CN"/>
              </w:rPr>
              <w:t>方式</w:t>
            </w:r>
          </w:p>
        </w:tc>
        <w:tc>
          <w:tcPr>
            <w:tcW w:w="4391" w:type="pct"/>
            <w:gridSpan w:val="5"/>
            <w:vAlign w:val="center"/>
          </w:tcPr>
          <w:p w14:paraId="00219AAC">
            <w:pPr>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评分标准</w:t>
            </w:r>
          </w:p>
        </w:tc>
      </w:tr>
      <w:tr w14:paraId="792E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blHeader/>
          <w:jc w:val="center"/>
        </w:trPr>
        <w:tc>
          <w:tcPr>
            <w:tcW w:w="608" w:type="pct"/>
            <w:vMerge w:val="continue"/>
          </w:tcPr>
          <w:p w14:paraId="2F0B121C">
            <w:pPr>
              <w:snapToGrid w:val="0"/>
              <w:rPr>
                <w:rFonts w:hint="default" w:ascii="Times New Roman" w:hAnsi="Times New Roman" w:eastAsia="宋体" w:cs="Times New Roman"/>
                <w:sz w:val="20"/>
                <w:szCs w:val="20"/>
              </w:rPr>
            </w:pPr>
          </w:p>
        </w:tc>
        <w:tc>
          <w:tcPr>
            <w:tcW w:w="814" w:type="pct"/>
            <w:vAlign w:val="center"/>
          </w:tcPr>
          <w:p w14:paraId="0AB8B98D">
            <w:pPr>
              <w:jc w:val="center"/>
              <w:rPr>
                <w:rFonts w:hint="default" w:ascii="Times New Roman" w:hAnsi="Times New Roman" w:eastAsia="宋体" w:cs="Times New Roman"/>
                <w:sz w:val="20"/>
                <w:szCs w:val="20"/>
              </w:rPr>
            </w:pPr>
            <w:r>
              <w:rPr>
                <w:rFonts w:hint="default" w:ascii="Times New Roman" w:hAnsi="Times New Roman" w:cs="Times New Roman"/>
                <w:kern w:val="0"/>
                <w:sz w:val="20"/>
              </w:rPr>
              <w:t>90-100</w:t>
            </w:r>
          </w:p>
        </w:tc>
        <w:tc>
          <w:tcPr>
            <w:tcW w:w="901" w:type="pct"/>
            <w:vAlign w:val="center"/>
          </w:tcPr>
          <w:p w14:paraId="3417711C">
            <w:pPr>
              <w:jc w:val="center"/>
              <w:rPr>
                <w:rFonts w:hint="default" w:ascii="Times New Roman" w:hAnsi="Times New Roman" w:eastAsia="宋体" w:cs="Times New Roman"/>
                <w:sz w:val="20"/>
                <w:szCs w:val="20"/>
              </w:rPr>
            </w:pPr>
            <w:r>
              <w:rPr>
                <w:rFonts w:hint="default" w:ascii="Times New Roman" w:hAnsi="Times New Roman" w:cs="Times New Roman"/>
                <w:kern w:val="0"/>
                <w:sz w:val="20"/>
              </w:rPr>
              <w:t>80-89</w:t>
            </w:r>
          </w:p>
        </w:tc>
        <w:tc>
          <w:tcPr>
            <w:tcW w:w="945" w:type="pct"/>
            <w:vAlign w:val="center"/>
          </w:tcPr>
          <w:p w14:paraId="1E048FFA">
            <w:pPr>
              <w:jc w:val="center"/>
              <w:rPr>
                <w:rFonts w:hint="default" w:ascii="Times New Roman" w:hAnsi="Times New Roman" w:eastAsia="宋体" w:cs="Times New Roman"/>
                <w:sz w:val="20"/>
                <w:szCs w:val="20"/>
                <w:lang w:eastAsia="zh-CN"/>
              </w:rPr>
            </w:pPr>
            <w:r>
              <w:rPr>
                <w:rFonts w:hint="default" w:ascii="Times New Roman" w:hAnsi="Times New Roman" w:cs="Times New Roman"/>
                <w:kern w:val="0"/>
                <w:sz w:val="20"/>
              </w:rPr>
              <w:t>70-79</w:t>
            </w:r>
          </w:p>
        </w:tc>
        <w:tc>
          <w:tcPr>
            <w:tcW w:w="858" w:type="pct"/>
            <w:vAlign w:val="top"/>
          </w:tcPr>
          <w:p w14:paraId="33760B3F">
            <w:pPr>
              <w:jc w:val="center"/>
              <w:rPr>
                <w:rFonts w:hint="default" w:ascii="Times New Roman" w:hAnsi="Times New Roman" w:eastAsia="宋体" w:cs="Times New Roman"/>
                <w:sz w:val="20"/>
                <w:szCs w:val="20"/>
              </w:rPr>
            </w:pPr>
            <w:r>
              <w:rPr>
                <w:rFonts w:hint="default" w:ascii="Times New Roman" w:hAnsi="Times New Roman" w:cs="Times New Roman"/>
                <w:kern w:val="0"/>
                <w:sz w:val="20"/>
              </w:rPr>
              <w:t>60-69</w:t>
            </w:r>
          </w:p>
        </w:tc>
        <w:tc>
          <w:tcPr>
            <w:tcW w:w="872" w:type="pct"/>
            <w:vAlign w:val="center"/>
          </w:tcPr>
          <w:p w14:paraId="075F5A2E">
            <w:pPr>
              <w:jc w:val="center"/>
              <w:rPr>
                <w:rFonts w:hint="default" w:ascii="Times New Roman" w:hAnsi="Times New Roman" w:eastAsia="宋体" w:cs="Times New Roman"/>
                <w:sz w:val="20"/>
                <w:szCs w:val="20"/>
                <w:lang w:eastAsia="zh-CN" w:bidi="ar-SA"/>
              </w:rPr>
            </w:pPr>
            <w:r>
              <w:rPr>
                <w:rFonts w:hint="default" w:ascii="Times New Roman" w:hAnsi="Times New Roman" w:cs="Times New Roman"/>
                <w:kern w:val="0"/>
                <w:sz w:val="20"/>
              </w:rPr>
              <w:t>0-59</w:t>
            </w:r>
          </w:p>
        </w:tc>
      </w:tr>
      <w:tr w14:paraId="629C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blHeader/>
          <w:jc w:val="center"/>
        </w:trPr>
        <w:tc>
          <w:tcPr>
            <w:tcW w:w="608" w:type="pct"/>
            <w:vMerge w:val="continue"/>
          </w:tcPr>
          <w:p w14:paraId="5E271C18">
            <w:pPr>
              <w:snapToGrid w:val="0"/>
              <w:rPr>
                <w:rFonts w:hint="default" w:ascii="Times New Roman" w:hAnsi="Times New Roman" w:eastAsia="宋体" w:cs="Times New Roman"/>
                <w:sz w:val="20"/>
                <w:szCs w:val="20"/>
              </w:rPr>
            </w:pPr>
          </w:p>
        </w:tc>
        <w:tc>
          <w:tcPr>
            <w:tcW w:w="814" w:type="pct"/>
            <w:vAlign w:val="center"/>
          </w:tcPr>
          <w:p w14:paraId="0CB07434">
            <w:pPr>
              <w:jc w:val="center"/>
              <w:rPr>
                <w:rFonts w:hint="default" w:ascii="Times New Roman" w:hAnsi="Times New Roman" w:eastAsia="宋体" w:cs="Times New Roman"/>
                <w:b/>
                <w:sz w:val="20"/>
                <w:szCs w:val="20"/>
              </w:rPr>
            </w:pPr>
            <w:r>
              <w:rPr>
                <w:rFonts w:hint="default" w:ascii="Times New Roman" w:hAnsi="Times New Roman" w:eastAsia="宋体" w:cs="Times New Roman"/>
                <w:b/>
                <w:sz w:val="20"/>
                <w:szCs w:val="20"/>
              </w:rPr>
              <w:t>优</w:t>
            </w:r>
          </w:p>
        </w:tc>
        <w:tc>
          <w:tcPr>
            <w:tcW w:w="901" w:type="pct"/>
            <w:vAlign w:val="center"/>
          </w:tcPr>
          <w:p w14:paraId="35D271E1">
            <w:pPr>
              <w:jc w:val="center"/>
              <w:rPr>
                <w:rFonts w:hint="default" w:ascii="Times New Roman" w:hAnsi="Times New Roman" w:eastAsia="宋体" w:cs="Times New Roman"/>
                <w:b/>
                <w:sz w:val="20"/>
                <w:szCs w:val="20"/>
              </w:rPr>
            </w:pPr>
            <w:r>
              <w:rPr>
                <w:rFonts w:hint="default" w:ascii="Times New Roman" w:hAnsi="Times New Roman" w:eastAsia="宋体" w:cs="Times New Roman"/>
                <w:b/>
                <w:sz w:val="20"/>
                <w:szCs w:val="20"/>
              </w:rPr>
              <w:t>良</w:t>
            </w:r>
          </w:p>
        </w:tc>
        <w:tc>
          <w:tcPr>
            <w:tcW w:w="945" w:type="pct"/>
            <w:vAlign w:val="center"/>
          </w:tcPr>
          <w:p w14:paraId="7AE7207B">
            <w:pPr>
              <w:jc w:val="center"/>
              <w:rPr>
                <w:rFonts w:hint="default" w:ascii="Times New Roman" w:hAnsi="Times New Roman" w:eastAsia="宋体" w:cs="Times New Roman"/>
                <w:b/>
                <w:sz w:val="20"/>
                <w:szCs w:val="20"/>
                <w:lang w:eastAsia="zh-CN"/>
              </w:rPr>
            </w:pPr>
            <w:r>
              <w:rPr>
                <w:rFonts w:hint="default" w:ascii="Times New Roman" w:hAnsi="Times New Roman" w:eastAsia="宋体" w:cs="Times New Roman"/>
                <w:b/>
                <w:sz w:val="20"/>
                <w:szCs w:val="20"/>
              </w:rPr>
              <w:t>中</w:t>
            </w:r>
            <w:r>
              <w:rPr>
                <w:rFonts w:hint="default" w:ascii="Times New Roman" w:hAnsi="Times New Roman" w:eastAsia="宋体" w:cs="Times New Roman"/>
                <w:b/>
                <w:sz w:val="20"/>
                <w:szCs w:val="20"/>
                <w:lang w:eastAsia="zh-CN"/>
              </w:rPr>
              <w:t>等</w:t>
            </w:r>
          </w:p>
        </w:tc>
        <w:tc>
          <w:tcPr>
            <w:tcW w:w="858" w:type="pct"/>
            <w:vAlign w:val="center"/>
          </w:tcPr>
          <w:p w14:paraId="7F31B01E">
            <w:pPr>
              <w:jc w:val="center"/>
              <w:rPr>
                <w:rFonts w:hint="default" w:ascii="Times New Roman" w:hAnsi="Times New Roman" w:eastAsia="宋体" w:cs="Times New Roman"/>
                <w:b/>
                <w:sz w:val="20"/>
                <w:szCs w:val="20"/>
              </w:rPr>
            </w:pPr>
            <w:r>
              <w:rPr>
                <w:rFonts w:hint="default" w:ascii="Times New Roman" w:hAnsi="Times New Roman" w:eastAsia="宋体" w:cs="Times New Roman"/>
                <w:b/>
                <w:sz w:val="20"/>
                <w:szCs w:val="20"/>
              </w:rPr>
              <w:t>及格</w:t>
            </w:r>
          </w:p>
        </w:tc>
        <w:tc>
          <w:tcPr>
            <w:tcW w:w="872" w:type="pct"/>
            <w:vAlign w:val="center"/>
          </w:tcPr>
          <w:p w14:paraId="4EBEC567">
            <w:pPr>
              <w:jc w:val="center"/>
              <w:rPr>
                <w:rFonts w:hint="default" w:ascii="Times New Roman" w:hAnsi="Times New Roman" w:eastAsia="宋体" w:cs="Times New Roman"/>
                <w:b/>
                <w:sz w:val="20"/>
                <w:szCs w:val="20"/>
                <w:lang w:eastAsia="zh-CN" w:bidi="ar-SA"/>
              </w:rPr>
            </w:pPr>
            <w:r>
              <w:rPr>
                <w:rFonts w:hint="default" w:ascii="Times New Roman" w:hAnsi="Times New Roman" w:eastAsia="宋体" w:cs="Times New Roman"/>
                <w:b/>
                <w:sz w:val="20"/>
                <w:szCs w:val="20"/>
              </w:rPr>
              <w:t>不及格</w:t>
            </w:r>
          </w:p>
        </w:tc>
      </w:tr>
      <w:tr w14:paraId="5961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pct"/>
            <w:vAlign w:val="center"/>
          </w:tcPr>
          <w:p w14:paraId="35F5F271">
            <w:pPr>
              <w:adjustRightInd w:val="0"/>
              <w:snapToGrid w:val="0"/>
              <w:spacing w:line="300" w:lineRule="auto"/>
              <w:jc w:val="center"/>
              <w:rPr>
                <w:rFonts w:hint="default" w:ascii="Times New Roman" w:hAnsi="Times New Roman" w:eastAsia="宋体" w:cs="Times New Roman"/>
                <w:b/>
                <w:bCs/>
                <w:color w:val="auto"/>
                <w:sz w:val="20"/>
                <w:szCs w:val="20"/>
                <w:lang w:val="en-US" w:eastAsia="zh-CN" w:bidi="ar-SA"/>
              </w:rPr>
            </w:pPr>
            <w:r>
              <w:rPr>
                <w:rFonts w:hint="eastAsia" w:ascii="Times New Roman" w:hAnsi="Times New Roman" w:cs="Times New Roman"/>
                <w:b/>
                <w:bCs/>
                <w:color w:val="auto"/>
                <w:sz w:val="20"/>
                <w:szCs w:val="20"/>
                <w:lang w:val="en-US" w:eastAsia="zh-CN" w:bidi="ar-SA"/>
              </w:rPr>
              <w:t>预习报告</w:t>
            </w:r>
          </w:p>
          <w:p w14:paraId="13B2F29E">
            <w:pPr>
              <w:snapToGrid w:val="0"/>
              <w:jc w:val="center"/>
              <w:rPr>
                <w:rFonts w:hint="default" w:ascii="Times New Roman" w:hAnsi="Times New Roman" w:eastAsia="宋体" w:cs="Times New Roman"/>
                <w:sz w:val="20"/>
                <w:szCs w:val="20"/>
                <w:lang w:eastAsia="zh-CN"/>
              </w:rPr>
            </w:pPr>
          </w:p>
        </w:tc>
        <w:tc>
          <w:tcPr>
            <w:tcW w:w="814" w:type="pct"/>
            <w:vAlign w:val="top"/>
          </w:tcPr>
          <w:p w14:paraId="5FA720F1">
            <w:pPr>
              <w:pStyle w:val="32"/>
              <w:jc w:val="both"/>
              <w:rPr>
                <w:rFonts w:hint="default" w:ascii="Times New Roman" w:hAnsi="Times New Roman" w:cs="Times New Roman"/>
                <w:sz w:val="20"/>
                <w:szCs w:val="20"/>
              </w:rPr>
            </w:pPr>
            <w:r>
              <w:rPr>
                <w:rFonts w:ascii="Calibri" w:hAnsi="Calibri" w:cs="Times New Roman"/>
                <w:color w:val="auto"/>
                <w:kern w:val="2"/>
                <w:sz w:val="21"/>
                <w:szCs w:val="22"/>
              </w:rPr>
              <w:t>能够按时参加实习前的安全教育和专业实习培训；</w:t>
            </w:r>
            <w:r>
              <w:rPr>
                <w:rFonts w:hint="eastAsia" w:ascii="Calibri" w:hAnsi="Calibri" w:cs="Times New Roman"/>
                <w:color w:val="auto"/>
                <w:kern w:val="2"/>
                <w:sz w:val="21"/>
                <w:szCs w:val="22"/>
              </w:rPr>
              <w:t>熟练</w:t>
            </w:r>
            <w:r>
              <w:rPr>
                <w:rFonts w:ascii="Calibri" w:hAnsi="Calibri" w:cs="Times New Roman"/>
                <w:color w:val="auto"/>
                <w:kern w:val="2"/>
                <w:sz w:val="21"/>
                <w:szCs w:val="22"/>
              </w:rPr>
              <w:t>掌握实习企业的生产安全制度要求和环保要求。</w:t>
            </w:r>
          </w:p>
        </w:tc>
        <w:tc>
          <w:tcPr>
            <w:tcW w:w="901" w:type="pct"/>
            <w:vAlign w:val="top"/>
          </w:tcPr>
          <w:p w14:paraId="1E849069">
            <w:pPr>
              <w:rPr>
                <w:rFonts w:hint="default" w:ascii="Times New Roman" w:hAnsi="Times New Roman" w:eastAsia="宋体" w:cs="Times New Roman"/>
                <w:sz w:val="20"/>
                <w:szCs w:val="20"/>
                <w:lang w:eastAsia="zh-CN"/>
              </w:rPr>
            </w:pPr>
            <w:r>
              <w:rPr>
                <w:rFonts w:ascii="Calibri" w:hAnsi="Calibri"/>
                <w:kern w:val="0"/>
                <w:sz w:val="20"/>
              </w:rPr>
              <w:t>能够</w:t>
            </w:r>
            <w:r>
              <w:rPr>
                <w:rFonts w:ascii="Calibri" w:hAnsi="Calibri"/>
                <w:kern w:val="2"/>
                <w:sz w:val="21"/>
                <w:szCs w:val="22"/>
              </w:rPr>
              <w:t>参加实习前的安全教育和专业实习培训；较</w:t>
            </w:r>
            <w:r>
              <w:rPr>
                <w:rFonts w:hint="eastAsia" w:ascii="Calibri" w:hAnsi="Calibri"/>
                <w:kern w:val="2"/>
                <w:sz w:val="21"/>
                <w:szCs w:val="22"/>
              </w:rPr>
              <w:t>熟练</w:t>
            </w:r>
            <w:r>
              <w:rPr>
                <w:rFonts w:ascii="Calibri" w:hAnsi="Calibri"/>
                <w:kern w:val="2"/>
                <w:sz w:val="21"/>
                <w:szCs w:val="22"/>
              </w:rPr>
              <w:t>掌握实习企业的生产安全制度要求和环保要求</w:t>
            </w:r>
            <w:r>
              <w:rPr>
                <w:rFonts w:hint="eastAsia" w:ascii="Calibri" w:hAnsi="Calibri"/>
                <w:kern w:val="2"/>
                <w:sz w:val="21"/>
                <w:szCs w:val="22"/>
              </w:rPr>
              <w:t>。</w:t>
            </w:r>
          </w:p>
        </w:tc>
        <w:tc>
          <w:tcPr>
            <w:tcW w:w="945" w:type="pct"/>
            <w:vAlign w:val="top"/>
          </w:tcPr>
          <w:p w14:paraId="318F4353">
            <w:pPr>
              <w:rPr>
                <w:rFonts w:hint="default" w:ascii="Times New Roman" w:hAnsi="Times New Roman" w:eastAsia="宋体" w:cs="Times New Roman"/>
                <w:sz w:val="20"/>
                <w:szCs w:val="20"/>
                <w:lang w:eastAsia="zh-CN"/>
              </w:rPr>
            </w:pPr>
            <w:r>
              <w:rPr>
                <w:rFonts w:ascii="Calibri" w:hAnsi="Calibri"/>
                <w:kern w:val="0"/>
                <w:sz w:val="20"/>
              </w:rPr>
              <w:t>基本能够</w:t>
            </w:r>
            <w:r>
              <w:rPr>
                <w:rFonts w:ascii="Calibri" w:hAnsi="Calibri"/>
                <w:kern w:val="2"/>
                <w:sz w:val="21"/>
                <w:szCs w:val="22"/>
              </w:rPr>
              <w:t>参加实习前的安全教育和专业实习培训；基本掌握实习企业的生产安全制度要求和环保要求</w:t>
            </w:r>
            <w:r>
              <w:rPr>
                <w:rFonts w:hint="eastAsia" w:ascii="Calibri" w:hAnsi="Calibri"/>
                <w:kern w:val="2"/>
                <w:sz w:val="21"/>
                <w:szCs w:val="22"/>
              </w:rPr>
              <w:t>。</w:t>
            </w:r>
          </w:p>
        </w:tc>
        <w:tc>
          <w:tcPr>
            <w:tcW w:w="858" w:type="pct"/>
            <w:vAlign w:val="top"/>
          </w:tcPr>
          <w:p w14:paraId="6D7BAB15">
            <w:pPr>
              <w:rPr>
                <w:rFonts w:hint="default" w:ascii="Times New Roman" w:hAnsi="Times New Roman" w:eastAsia="宋体" w:cs="Times New Roman"/>
                <w:sz w:val="20"/>
                <w:szCs w:val="20"/>
                <w:lang w:eastAsia="zh-CN"/>
              </w:rPr>
            </w:pPr>
            <w:r>
              <w:rPr>
                <w:rFonts w:ascii="Calibri" w:hAnsi="Calibri"/>
                <w:kern w:val="0"/>
                <w:sz w:val="20"/>
              </w:rPr>
              <w:t>能够</w:t>
            </w:r>
            <w:r>
              <w:rPr>
                <w:rFonts w:ascii="Calibri" w:hAnsi="Calibri"/>
                <w:kern w:val="2"/>
                <w:sz w:val="21"/>
                <w:szCs w:val="22"/>
              </w:rPr>
              <w:t>参加实习前的安全教育和专业实习培训；</w:t>
            </w:r>
            <w:r>
              <w:rPr>
                <w:rFonts w:hint="eastAsia" w:ascii="Calibri" w:hAnsi="Calibri"/>
                <w:kern w:val="2"/>
                <w:sz w:val="21"/>
                <w:szCs w:val="22"/>
              </w:rPr>
              <w:t>能</w:t>
            </w:r>
            <w:r>
              <w:rPr>
                <w:rFonts w:ascii="Calibri" w:hAnsi="Calibri"/>
                <w:kern w:val="2"/>
                <w:sz w:val="21"/>
                <w:szCs w:val="22"/>
              </w:rPr>
              <w:t>部分掌握实习企业的生产安全制度要求和环保要求</w:t>
            </w:r>
            <w:r>
              <w:rPr>
                <w:rFonts w:hint="eastAsia" w:ascii="Calibri" w:hAnsi="Calibri"/>
                <w:kern w:val="2"/>
                <w:sz w:val="21"/>
                <w:szCs w:val="22"/>
              </w:rPr>
              <w:t>。</w:t>
            </w:r>
          </w:p>
        </w:tc>
        <w:tc>
          <w:tcPr>
            <w:tcW w:w="872" w:type="pct"/>
            <w:vAlign w:val="top"/>
          </w:tcPr>
          <w:p w14:paraId="65A811DB">
            <w:pPr>
              <w:rPr>
                <w:rFonts w:hint="default" w:ascii="Times New Roman" w:hAnsi="Times New Roman" w:eastAsia="宋体" w:cs="Times New Roman"/>
                <w:sz w:val="20"/>
                <w:szCs w:val="20"/>
                <w:lang w:eastAsia="zh-CN" w:bidi="ar-SA"/>
              </w:rPr>
            </w:pPr>
            <w:r>
              <w:rPr>
                <w:rFonts w:ascii="Calibri" w:hAnsi="Calibri"/>
                <w:kern w:val="0"/>
                <w:sz w:val="20"/>
              </w:rPr>
              <w:t>不</w:t>
            </w:r>
            <w:r>
              <w:rPr>
                <w:rFonts w:ascii="Calibri" w:hAnsi="Calibri"/>
                <w:kern w:val="2"/>
                <w:sz w:val="21"/>
                <w:szCs w:val="22"/>
              </w:rPr>
              <w:t>参加实习前的安全教育和专业实习培训；</w:t>
            </w:r>
            <w:r>
              <w:rPr>
                <w:rFonts w:hint="eastAsia" w:ascii="Calibri" w:hAnsi="Calibri"/>
                <w:kern w:val="2"/>
                <w:sz w:val="21"/>
                <w:szCs w:val="22"/>
              </w:rPr>
              <w:t>不能</w:t>
            </w:r>
            <w:r>
              <w:rPr>
                <w:rFonts w:ascii="Calibri" w:hAnsi="Calibri"/>
                <w:kern w:val="2"/>
                <w:sz w:val="21"/>
                <w:szCs w:val="22"/>
              </w:rPr>
              <w:t>掌握实习企业的生产安全制度要求和环保要求</w:t>
            </w:r>
            <w:r>
              <w:rPr>
                <w:rFonts w:hint="eastAsia" w:ascii="Calibri" w:hAnsi="Calibri"/>
                <w:kern w:val="2"/>
                <w:sz w:val="21"/>
                <w:szCs w:val="22"/>
              </w:rPr>
              <w:t>。</w:t>
            </w:r>
          </w:p>
        </w:tc>
      </w:tr>
      <w:tr w14:paraId="67EE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pct"/>
            <w:vAlign w:val="center"/>
          </w:tcPr>
          <w:p w14:paraId="2B023856">
            <w:pPr>
              <w:snapToGrid w:val="0"/>
              <w:jc w:val="center"/>
              <w:rPr>
                <w:rFonts w:hint="default" w:ascii="Times New Roman" w:hAnsi="Times New Roman" w:eastAsia="宋体" w:cs="Times New Roman"/>
                <w:sz w:val="20"/>
                <w:szCs w:val="20"/>
                <w:lang w:val="en-US" w:eastAsia="zh-CN"/>
              </w:rPr>
            </w:pPr>
            <w:r>
              <w:rPr>
                <w:rFonts w:hint="eastAsia"/>
                <w:b/>
                <w:sz w:val="24"/>
              </w:rPr>
              <w:t>实习</w:t>
            </w:r>
            <w:r>
              <w:rPr>
                <w:rFonts w:hint="eastAsia"/>
                <w:b/>
                <w:sz w:val="24"/>
                <w:lang w:val="en-US" w:eastAsia="zh-CN"/>
              </w:rPr>
              <w:t>现场表现</w:t>
            </w:r>
          </w:p>
        </w:tc>
        <w:tc>
          <w:tcPr>
            <w:tcW w:w="814" w:type="pct"/>
            <w:vAlign w:val="top"/>
          </w:tcPr>
          <w:p w14:paraId="23644E7C">
            <w:pPr>
              <w:pStyle w:val="32"/>
              <w:jc w:val="both"/>
              <w:rPr>
                <w:rFonts w:ascii="Calibri" w:hAnsi="Calibri" w:eastAsia="宋体" w:cs="宋体"/>
                <w:color w:val="000000"/>
                <w:kern w:val="0"/>
                <w:sz w:val="24"/>
                <w:szCs w:val="22"/>
                <w:lang w:val="en-US" w:eastAsia="zh-CN" w:bidi="ar-SA"/>
              </w:rPr>
            </w:pPr>
            <w:r>
              <w:rPr>
                <w:rFonts w:ascii="Calibri" w:hAnsi="Calibri" w:cs="Times New Roman"/>
                <w:color w:val="auto"/>
                <w:kern w:val="2"/>
                <w:sz w:val="21"/>
                <w:szCs w:val="22"/>
              </w:rPr>
              <w:t>能够按时参加实习</w:t>
            </w:r>
            <w:r>
              <w:rPr>
                <w:rFonts w:hint="eastAsia" w:ascii="Calibri" w:hAnsi="Calibri" w:cs="Times New Roman"/>
                <w:color w:val="auto"/>
                <w:kern w:val="2"/>
                <w:sz w:val="21"/>
                <w:szCs w:val="22"/>
              </w:rPr>
              <w:t>现场</w:t>
            </w:r>
            <w:r>
              <w:rPr>
                <w:rFonts w:ascii="Calibri" w:hAnsi="Calibri" w:cs="Times New Roman"/>
                <w:color w:val="auto"/>
                <w:kern w:val="2"/>
                <w:sz w:val="21"/>
                <w:szCs w:val="22"/>
              </w:rPr>
              <w:t>培训；能全面和准备的记录实习现场的培训内容和实际操作流程。</w:t>
            </w:r>
          </w:p>
        </w:tc>
        <w:tc>
          <w:tcPr>
            <w:tcW w:w="901" w:type="pct"/>
            <w:vAlign w:val="top"/>
          </w:tcPr>
          <w:p w14:paraId="453B5069">
            <w:pPr>
              <w:rPr>
                <w:rFonts w:ascii="Calibri" w:hAnsi="Calibri" w:eastAsia="宋体" w:cs="Times New Roman"/>
                <w:kern w:val="0"/>
                <w:sz w:val="20"/>
                <w:szCs w:val="24"/>
                <w:lang w:val="en-US" w:eastAsia="zh-CN" w:bidi="ar-SA"/>
              </w:rPr>
            </w:pPr>
            <w:r>
              <w:rPr>
                <w:rFonts w:ascii="Calibri" w:hAnsi="Calibri"/>
                <w:kern w:val="0"/>
                <w:sz w:val="20"/>
              </w:rPr>
              <w:t>能</w:t>
            </w:r>
            <w:r>
              <w:rPr>
                <w:rFonts w:ascii="Calibri" w:hAnsi="Calibri"/>
                <w:kern w:val="2"/>
                <w:sz w:val="21"/>
                <w:szCs w:val="22"/>
              </w:rPr>
              <w:t>按时参加实习</w:t>
            </w:r>
            <w:r>
              <w:rPr>
                <w:rFonts w:hint="eastAsia" w:ascii="Calibri" w:hAnsi="Calibri"/>
                <w:kern w:val="2"/>
                <w:sz w:val="21"/>
                <w:szCs w:val="22"/>
              </w:rPr>
              <w:t>现场</w:t>
            </w:r>
            <w:r>
              <w:rPr>
                <w:rFonts w:ascii="Calibri" w:hAnsi="Calibri"/>
                <w:kern w:val="2"/>
                <w:sz w:val="21"/>
                <w:szCs w:val="22"/>
              </w:rPr>
              <w:t>培训；能</w:t>
            </w:r>
            <w:r>
              <w:rPr>
                <w:rFonts w:hint="eastAsia" w:ascii="Calibri" w:hAnsi="Calibri"/>
                <w:kern w:val="0"/>
                <w:sz w:val="20"/>
              </w:rPr>
              <w:t>全准确</w:t>
            </w:r>
            <w:r>
              <w:rPr>
                <w:rFonts w:ascii="Calibri" w:hAnsi="Calibri"/>
                <w:kern w:val="2"/>
                <w:sz w:val="21"/>
                <w:szCs w:val="22"/>
              </w:rPr>
              <w:t>记录实习现场的培训内容和实际操作流程。</w:t>
            </w:r>
          </w:p>
        </w:tc>
        <w:tc>
          <w:tcPr>
            <w:tcW w:w="945" w:type="pct"/>
            <w:vAlign w:val="top"/>
          </w:tcPr>
          <w:p w14:paraId="63EF736A">
            <w:pPr>
              <w:rPr>
                <w:rFonts w:ascii="Calibri" w:hAnsi="Calibri" w:eastAsia="宋体" w:cs="Times New Roman"/>
                <w:kern w:val="0"/>
                <w:sz w:val="20"/>
                <w:szCs w:val="24"/>
                <w:lang w:val="en-US" w:eastAsia="zh-CN" w:bidi="ar-SA"/>
              </w:rPr>
            </w:pPr>
            <w:r>
              <w:rPr>
                <w:rFonts w:ascii="Calibri" w:hAnsi="Calibri"/>
                <w:kern w:val="0"/>
                <w:sz w:val="20"/>
              </w:rPr>
              <w:t>能</w:t>
            </w:r>
            <w:r>
              <w:rPr>
                <w:rFonts w:ascii="Calibri" w:hAnsi="Calibri"/>
                <w:kern w:val="2"/>
                <w:sz w:val="21"/>
                <w:szCs w:val="22"/>
              </w:rPr>
              <w:t>按时参加实习</w:t>
            </w:r>
            <w:r>
              <w:rPr>
                <w:rFonts w:hint="eastAsia" w:ascii="Calibri" w:hAnsi="Calibri"/>
                <w:kern w:val="2"/>
                <w:sz w:val="21"/>
                <w:szCs w:val="22"/>
              </w:rPr>
              <w:t>现场</w:t>
            </w:r>
            <w:r>
              <w:rPr>
                <w:rFonts w:ascii="Calibri" w:hAnsi="Calibri"/>
                <w:kern w:val="2"/>
                <w:sz w:val="21"/>
                <w:szCs w:val="22"/>
              </w:rPr>
              <w:t>培训；</w:t>
            </w:r>
            <w:r>
              <w:rPr>
                <w:rFonts w:ascii="Calibri" w:hAnsi="Calibri"/>
                <w:kern w:val="0"/>
                <w:sz w:val="20"/>
              </w:rPr>
              <w:t>基本能够</w:t>
            </w:r>
            <w:r>
              <w:rPr>
                <w:rFonts w:ascii="Calibri" w:hAnsi="Calibri"/>
                <w:kern w:val="2"/>
                <w:sz w:val="21"/>
                <w:szCs w:val="22"/>
              </w:rPr>
              <w:t>记录实习现场的培训内容和实际操作流程。</w:t>
            </w:r>
          </w:p>
        </w:tc>
        <w:tc>
          <w:tcPr>
            <w:tcW w:w="858" w:type="pct"/>
            <w:vAlign w:val="top"/>
          </w:tcPr>
          <w:p w14:paraId="5AD4FFFA">
            <w:pPr>
              <w:rPr>
                <w:rFonts w:ascii="Calibri" w:hAnsi="Calibri" w:eastAsia="宋体" w:cs="Times New Roman"/>
                <w:kern w:val="0"/>
                <w:sz w:val="20"/>
                <w:szCs w:val="24"/>
                <w:lang w:val="en-US" w:eastAsia="zh-CN" w:bidi="ar-SA"/>
              </w:rPr>
            </w:pPr>
            <w:r>
              <w:rPr>
                <w:rFonts w:ascii="Calibri" w:hAnsi="Calibri"/>
                <w:kern w:val="0"/>
                <w:sz w:val="20"/>
              </w:rPr>
              <w:t>能</w:t>
            </w:r>
            <w:r>
              <w:rPr>
                <w:rFonts w:ascii="Calibri" w:hAnsi="Calibri"/>
                <w:kern w:val="2"/>
                <w:sz w:val="21"/>
                <w:szCs w:val="22"/>
              </w:rPr>
              <w:t>参加实习</w:t>
            </w:r>
            <w:r>
              <w:rPr>
                <w:rFonts w:hint="eastAsia" w:ascii="Calibri" w:hAnsi="Calibri"/>
                <w:kern w:val="2"/>
                <w:sz w:val="21"/>
                <w:szCs w:val="22"/>
              </w:rPr>
              <w:t>现场</w:t>
            </w:r>
            <w:r>
              <w:rPr>
                <w:rFonts w:ascii="Calibri" w:hAnsi="Calibri"/>
                <w:kern w:val="2"/>
                <w:sz w:val="21"/>
                <w:szCs w:val="22"/>
              </w:rPr>
              <w:t>培训；能</w:t>
            </w:r>
            <w:r>
              <w:rPr>
                <w:rFonts w:ascii="Calibri" w:hAnsi="Calibri"/>
                <w:kern w:val="0"/>
                <w:sz w:val="20"/>
              </w:rPr>
              <w:t>记录一定</w:t>
            </w:r>
            <w:r>
              <w:rPr>
                <w:rFonts w:ascii="Calibri" w:hAnsi="Calibri"/>
                <w:kern w:val="2"/>
                <w:sz w:val="21"/>
                <w:szCs w:val="22"/>
              </w:rPr>
              <w:t>实习现场的培训内容和实际操作流程。</w:t>
            </w:r>
          </w:p>
        </w:tc>
        <w:tc>
          <w:tcPr>
            <w:tcW w:w="872" w:type="pct"/>
            <w:vAlign w:val="top"/>
          </w:tcPr>
          <w:p w14:paraId="7CBF51EF">
            <w:pPr>
              <w:rPr>
                <w:rFonts w:ascii="Calibri" w:hAnsi="Calibri" w:eastAsia="宋体" w:cs="Times New Roman"/>
                <w:kern w:val="0"/>
                <w:sz w:val="20"/>
                <w:szCs w:val="24"/>
                <w:lang w:val="en-US" w:eastAsia="zh-CN" w:bidi="ar-SA"/>
              </w:rPr>
            </w:pPr>
            <w:r>
              <w:rPr>
                <w:rFonts w:ascii="Calibri" w:hAnsi="Calibri"/>
                <w:kern w:val="0"/>
                <w:sz w:val="20"/>
              </w:rPr>
              <w:t>不</w:t>
            </w:r>
            <w:r>
              <w:rPr>
                <w:rFonts w:ascii="Calibri" w:hAnsi="Calibri"/>
                <w:kern w:val="2"/>
                <w:sz w:val="21"/>
                <w:szCs w:val="22"/>
              </w:rPr>
              <w:t>按时参加实习</w:t>
            </w:r>
            <w:r>
              <w:rPr>
                <w:rFonts w:hint="eastAsia" w:ascii="Calibri" w:hAnsi="Calibri"/>
                <w:kern w:val="2"/>
                <w:sz w:val="21"/>
                <w:szCs w:val="22"/>
              </w:rPr>
              <w:t>现场</w:t>
            </w:r>
            <w:r>
              <w:rPr>
                <w:rFonts w:ascii="Calibri" w:hAnsi="Calibri"/>
                <w:kern w:val="2"/>
                <w:sz w:val="21"/>
                <w:szCs w:val="22"/>
              </w:rPr>
              <w:t>培训；</w:t>
            </w:r>
            <w:r>
              <w:rPr>
                <w:rFonts w:ascii="Calibri" w:hAnsi="Calibri"/>
                <w:kern w:val="0"/>
                <w:sz w:val="20"/>
              </w:rPr>
              <w:t>不能</w:t>
            </w:r>
            <w:r>
              <w:rPr>
                <w:rFonts w:ascii="Calibri" w:hAnsi="Calibri"/>
                <w:kern w:val="2"/>
                <w:sz w:val="21"/>
                <w:szCs w:val="22"/>
              </w:rPr>
              <w:t>记录实习现场的培训内容和实际操作流程。</w:t>
            </w:r>
          </w:p>
        </w:tc>
      </w:tr>
      <w:tr w14:paraId="223F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pct"/>
            <w:vAlign w:val="center"/>
          </w:tcPr>
          <w:p w14:paraId="5EBF1385">
            <w:pPr>
              <w:snapToGrid w:val="0"/>
              <w:jc w:val="center"/>
              <w:rPr>
                <w:rFonts w:hint="default" w:eastAsia="宋体"/>
                <w:b/>
                <w:sz w:val="24"/>
                <w:lang w:val="en-US" w:eastAsia="zh-CN"/>
              </w:rPr>
            </w:pPr>
            <w:r>
              <w:rPr>
                <w:rFonts w:hint="eastAsia"/>
                <w:b/>
                <w:sz w:val="24"/>
                <w:lang w:val="en-US" w:eastAsia="zh-CN"/>
              </w:rPr>
              <w:t>实习记录</w:t>
            </w:r>
          </w:p>
        </w:tc>
        <w:tc>
          <w:tcPr>
            <w:tcW w:w="814" w:type="pct"/>
            <w:vAlign w:val="top"/>
          </w:tcPr>
          <w:p w14:paraId="0786129D">
            <w:pPr>
              <w:pStyle w:val="32"/>
              <w:jc w:val="both"/>
              <w:rPr>
                <w:rFonts w:ascii="Calibri" w:hAnsi="Calibri" w:eastAsia="宋体" w:cs="宋体"/>
                <w:color w:val="000000"/>
                <w:kern w:val="0"/>
                <w:sz w:val="24"/>
                <w:szCs w:val="22"/>
                <w:lang w:val="en-US" w:eastAsia="zh-CN" w:bidi="ar-SA"/>
              </w:rPr>
            </w:pPr>
            <w:r>
              <w:rPr>
                <w:rFonts w:ascii="Calibri" w:hAnsi="Calibri" w:cs="Times New Roman"/>
                <w:color w:val="auto"/>
                <w:kern w:val="2"/>
                <w:sz w:val="21"/>
                <w:szCs w:val="22"/>
              </w:rPr>
              <w:t>能够按时参加实习</w:t>
            </w:r>
            <w:r>
              <w:rPr>
                <w:rFonts w:hint="eastAsia" w:ascii="Calibri" w:hAnsi="Calibri" w:cs="Times New Roman"/>
                <w:color w:val="auto"/>
                <w:kern w:val="2"/>
                <w:sz w:val="21"/>
                <w:szCs w:val="22"/>
              </w:rPr>
              <w:t>现场</w:t>
            </w:r>
            <w:r>
              <w:rPr>
                <w:rFonts w:ascii="Calibri" w:hAnsi="Calibri" w:cs="Times New Roman"/>
                <w:color w:val="auto"/>
                <w:kern w:val="2"/>
                <w:sz w:val="21"/>
                <w:szCs w:val="22"/>
              </w:rPr>
              <w:t>培训；能全面和准备的记录实习现场的培训内容和实际操作流程。</w:t>
            </w:r>
          </w:p>
        </w:tc>
        <w:tc>
          <w:tcPr>
            <w:tcW w:w="901" w:type="pct"/>
            <w:vAlign w:val="top"/>
          </w:tcPr>
          <w:p w14:paraId="1812FF3E">
            <w:pPr>
              <w:rPr>
                <w:rFonts w:ascii="Calibri" w:hAnsi="Calibri" w:eastAsia="宋体" w:cs="Times New Roman"/>
                <w:kern w:val="0"/>
                <w:sz w:val="20"/>
                <w:szCs w:val="24"/>
                <w:lang w:val="en-US" w:eastAsia="zh-CN" w:bidi="ar-SA"/>
              </w:rPr>
            </w:pPr>
            <w:r>
              <w:rPr>
                <w:rFonts w:ascii="Calibri" w:hAnsi="Calibri"/>
                <w:kern w:val="0"/>
                <w:sz w:val="20"/>
              </w:rPr>
              <w:t>能</w:t>
            </w:r>
            <w:r>
              <w:rPr>
                <w:rFonts w:ascii="Calibri" w:hAnsi="Calibri"/>
                <w:kern w:val="2"/>
                <w:sz w:val="21"/>
                <w:szCs w:val="22"/>
              </w:rPr>
              <w:t>按时参加实习</w:t>
            </w:r>
            <w:r>
              <w:rPr>
                <w:rFonts w:hint="eastAsia" w:ascii="Calibri" w:hAnsi="Calibri"/>
                <w:kern w:val="2"/>
                <w:sz w:val="21"/>
                <w:szCs w:val="22"/>
              </w:rPr>
              <w:t>现场</w:t>
            </w:r>
            <w:r>
              <w:rPr>
                <w:rFonts w:ascii="Calibri" w:hAnsi="Calibri"/>
                <w:kern w:val="2"/>
                <w:sz w:val="21"/>
                <w:szCs w:val="22"/>
              </w:rPr>
              <w:t>培训；能</w:t>
            </w:r>
            <w:r>
              <w:rPr>
                <w:rFonts w:hint="eastAsia" w:ascii="Calibri" w:hAnsi="Calibri"/>
                <w:kern w:val="0"/>
                <w:sz w:val="20"/>
              </w:rPr>
              <w:t>全准确</w:t>
            </w:r>
            <w:r>
              <w:rPr>
                <w:rFonts w:ascii="Calibri" w:hAnsi="Calibri"/>
                <w:kern w:val="2"/>
                <w:sz w:val="21"/>
                <w:szCs w:val="22"/>
              </w:rPr>
              <w:t>记录实习现场的培训内容和实际操作流程。</w:t>
            </w:r>
          </w:p>
        </w:tc>
        <w:tc>
          <w:tcPr>
            <w:tcW w:w="945" w:type="pct"/>
            <w:vAlign w:val="top"/>
          </w:tcPr>
          <w:p w14:paraId="168003A9">
            <w:pPr>
              <w:rPr>
                <w:rFonts w:ascii="Calibri" w:hAnsi="Calibri" w:eastAsia="宋体" w:cs="Times New Roman"/>
                <w:kern w:val="0"/>
                <w:sz w:val="20"/>
                <w:szCs w:val="24"/>
                <w:lang w:val="en-US" w:eastAsia="zh-CN" w:bidi="ar-SA"/>
              </w:rPr>
            </w:pPr>
            <w:r>
              <w:rPr>
                <w:rFonts w:ascii="Calibri" w:hAnsi="Calibri"/>
                <w:kern w:val="0"/>
                <w:sz w:val="20"/>
              </w:rPr>
              <w:t>能</w:t>
            </w:r>
            <w:r>
              <w:rPr>
                <w:rFonts w:ascii="Calibri" w:hAnsi="Calibri"/>
                <w:kern w:val="2"/>
                <w:sz w:val="21"/>
                <w:szCs w:val="22"/>
              </w:rPr>
              <w:t>按时参加实习</w:t>
            </w:r>
            <w:r>
              <w:rPr>
                <w:rFonts w:hint="eastAsia" w:ascii="Calibri" w:hAnsi="Calibri"/>
                <w:kern w:val="2"/>
                <w:sz w:val="21"/>
                <w:szCs w:val="22"/>
              </w:rPr>
              <w:t>现场</w:t>
            </w:r>
            <w:r>
              <w:rPr>
                <w:rFonts w:ascii="Calibri" w:hAnsi="Calibri"/>
                <w:kern w:val="2"/>
                <w:sz w:val="21"/>
                <w:szCs w:val="22"/>
              </w:rPr>
              <w:t>培训；</w:t>
            </w:r>
            <w:r>
              <w:rPr>
                <w:rFonts w:ascii="Calibri" w:hAnsi="Calibri"/>
                <w:kern w:val="0"/>
                <w:sz w:val="20"/>
              </w:rPr>
              <w:t>基本能够</w:t>
            </w:r>
            <w:r>
              <w:rPr>
                <w:rFonts w:ascii="Calibri" w:hAnsi="Calibri"/>
                <w:kern w:val="2"/>
                <w:sz w:val="21"/>
                <w:szCs w:val="22"/>
              </w:rPr>
              <w:t>记录实习现场的培训内容和实际操作流程。</w:t>
            </w:r>
          </w:p>
        </w:tc>
        <w:tc>
          <w:tcPr>
            <w:tcW w:w="858" w:type="pct"/>
            <w:vAlign w:val="top"/>
          </w:tcPr>
          <w:p w14:paraId="498420FF">
            <w:pPr>
              <w:rPr>
                <w:rFonts w:ascii="Calibri" w:hAnsi="Calibri" w:eastAsia="宋体" w:cs="Times New Roman"/>
                <w:kern w:val="0"/>
                <w:sz w:val="20"/>
                <w:szCs w:val="24"/>
                <w:lang w:val="en-US" w:eastAsia="zh-CN" w:bidi="ar-SA"/>
              </w:rPr>
            </w:pPr>
            <w:r>
              <w:rPr>
                <w:rFonts w:ascii="Calibri" w:hAnsi="Calibri"/>
                <w:kern w:val="0"/>
                <w:sz w:val="20"/>
              </w:rPr>
              <w:t>能</w:t>
            </w:r>
            <w:r>
              <w:rPr>
                <w:rFonts w:ascii="Calibri" w:hAnsi="Calibri"/>
                <w:kern w:val="2"/>
                <w:sz w:val="21"/>
                <w:szCs w:val="22"/>
              </w:rPr>
              <w:t>参加实习</w:t>
            </w:r>
            <w:r>
              <w:rPr>
                <w:rFonts w:hint="eastAsia" w:ascii="Calibri" w:hAnsi="Calibri"/>
                <w:kern w:val="2"/>
                <w:sz w:val="21"/>
                <w:szCs w:val="22"/>
              </w:rPr>
              <w:t>现场</w:t>
            </w:r>
            <w:r>
              <w:rPr>
                <w:rFonts w:ascii="Calibri" w:hAnsi="Calibri"/>
                <w:kern w:val="2"/>
                <w:sz w:val="21"/>
                <w:szCs w:val="22"/>
              </w:rPr>
              <w:t>培训；能</w:t>
            </w:r>
            <w:r>
              <w:rPr>
                <w:rFonts w:ascii="Calibri" w:hAnsi="Calibri"/>
                <w:kern w:val="0"/>
                <w:sz w:val="20"/>
              </w:rPr>
              <w:t>记录一定</w:t>
            </w:r>
            <w:r>
              <w:rPr>
                <w:rFonts w:ascii="Calibri" w:hAnsi="Calibri"/>
                <w:kern w:val="2"/>
                <w:sz w:val="21"/>
                <w:szCs w:val="22"/>
              </w:rPr>
              <w:t>实习现场的培训内容和实际操作流程。</w:t>
            </w:r>
          </w:p>
        </w:tc>
        <w:tc>
          <w:tcPr>
            <w:tcW w:w="872" w:type="pct"/>
            <w:vAlign w:val="top"/>
          </w:tcPr>
          <w:p w14:paraId="2DD98886">
            <w:pPr>
              <w:rPr>
                <w:rFonts w:ascii="Calibri" w:hAnsi="Calibri" w:eastAsia="宋体" w:cs="Times New Roman"/>
                <w:kern w:val="0"/>
                <w:sz w:val="20"/>
                <w:szCs w:val="24"/>
                <w:lang w:val="en-US" w:eastAsia="zh-CN" w:bidi="ar-SA"/>
              </w:rPr>
            </w:pPr>
            <w:r>
              <w:rPr>
                <w:rFonts w:ascii="Calibri" w:hAnsi="Calibri"/>
                <w:kern w:val="0"/>
                <w:sz w:val="20"/>
              </w:rPr>
              <w:t>不</w:t>
            </w:r>
            <w:r>
              <w:rPr>
                <w:rFonts w:ascii="Calibri" w:hAnsi="Calibri"/>
                <w:kern w:val="2"/>
                <w:sz w:val="21"/>
                <w:szCs w:val="22"/>
              </w:rPr>
              <w:t>按时参加实习</w:t>
            </w:r>
            <w:r>
              <w:rPr>
                <w:rFonts w:hint="eastAsia" w:ascii="Calibri" w:hAnsi="Calibri"/>
                <w:kern w:val="2"/>
                <w:sz w:val="21"/>
                <w:szCs w:val="22"/>
              </w:rPr>
              <w:t>现场</w:t>
            </w:r>
            <w:r>
              <w:rPr>
                <w:rFonts w:ascii="Calibri" w:hAnsi="Calibri"/>
                <w:kern w:val="2"/>
                <w:sz w:val="21"/>
                <w:szCs w:val="22"/>
              </w:rPr>
              <w:t>培训；</w:t>
            </w:r>
            <w:r>
              <w:rPr>
                <w:rFonts w:ascii="Calibri" w:hAnsi="Calibri"/>
                <w:kern w:val="0"/>
                <w:sz w:val="20"/>
              </w:rPr>
              <w:t>不能</w:t>
            </w:r>
            <w:r>
              <w:rPr>
                <w:rFonts w:ascii="Calibri" w:hAnsi="Calibri"/>
                <w:kern w:val="2"/>
                <w:sz w:val="21"/>
                <w:szCs w:val="22"/>
              </w:rPr>
              <w:t>记录实习现场的培训内容和实际操作流程。</w:t>
            </w:r>
          </w:p>
        </w:tc>
      </w:tr>
      <w:tr w14:paraId="7020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pct"/>
            <w:vAlign w:val="center"/>
          </w:tcPr>
          <w:p w14:paraId="2981C069">
            <w:pPr>
              <w:snapToGrid w:val="0"/>
              <w:jc w:val="center"/>
              <w:rPr>
                <w:rFonts w:hint="eastAsia"/>
                <w:b/>
                <w:sz w:val="24"/>
                <w:lang w:val="en-US" w:eastAsia="zh-CN"/>
              </w:rPr>
            </w:pPr>
            <w:r>
              <w:rPr>
                <w:rFonts w:hint="eastAsia"/>
                <w:b/>
                <w:sz w:val="24"/>
                <w:lang w:val="en-US" w:eastAsia="zh-CN"/>
              </w:rPr>
              <w:t>实习报告</w:t>
            </w:r>
          </w:p>
          <w:p w14:paraId="0C344B56">
            <w:pPr>
              <w:snapToGrid w:val="0"/>
              <w:jc w:val="center"/>
              <w:rPr>
                <w:rFonts w:hint="eastAsia"/>
                <w:b/>
                <w:sz w:val="24"/>
                <w:lang w:val="en-US" w:eastAsia="zh-CN"/>
              </w:rPr>
            </w:pPr>
            <w:r>
              <w:rPr>
                <w:rFonts w:hint="eastAsia"/>
                <w:b/>
                <w:sz w:val="24"/>
                <w:lang w:val="en-US" w:eastAsia="zh-CN"/>
              </w:rPr>
              <w:t>-</w:t>
            </w:r>
            <w:r>
              <w:rPr>
                <w:rFonts w:hint="eastAsia"/>
                <w:b/>
                <w:sz w:val="24"/>
              </w:rPr>
              <w:t>环保</w:t>
            </w:r>
            <w:r>
              <w:rPr>
                <w:b/>
                <w:sz w:val="24"/>
              </w:rPr>
              <w:t>/安全</w:t>
            </w:r>
          </w:p>
        </w:tc>
        <w:tc>
          <w:tcPr>
            <w:tcW w:w="814" w:type="pct"/>
            <w:vAlign w:val="top"/>
          </w:tcPr>
          <w:p w14:paraId="542D41D5">
            <w:pPr>
              <w:pStyle w:val="32"/>
              <w:jc w:val="both"/>
              <w:rPr>
                <w:rFonts w:ascii="Calibri" w:hAnsi="Calibri" w:eastAsia="宋体" w:cs="宋体"/>
                <w:color w:val="000000"/>
                <w:kern w:val="0"/>
                <w:sz w:val="24"/>
                <w:szCs w:val="22"/>
                <w:lang w:val="en-US" w:eastAsia="zh-CN" w:bidi="ar-SA"/>
              </w:rPr>
            </w:pPr>
            <w:r>
              <w:rPr>
                <w:rFonts w:ascii="Calibri" w:hAnsi="Calibri" w:cs="Times New Roman"/>
                <w:color w:val="auto"/>
                <w:kern w:val="2"/>
                <w:sz w:val="21"/>
                <w:szCs w:val="22"/>
              </w:rPr>
              <w:t>能够</w:t>
            </w:r>
            <w:r>
              <w:rPr>
                <w:rFonts w:hint="eastAsia" w:ascii="Calibri" w:hAnsi="Calibri" w:cs="Times New Roman"/>
                <w:color w:val="auto"/>
                <w:kern w:val="2"/>
                <w:sz w:val="21"/>
                <w:szCs w:val="22"/>
              </w:rPr>
              <w:t>全面掌握企业环境保护相关要求；能够完全掌握企业相关安全要求</w:t>
            </w:r>
            <w:r>
              <w:rPr>
                <w:rFonts w:ascii="Calibri" w:hAnsi="Calibri" w:cs="Times New Roman"/>
                <w:color w:val="auto"/>
                <w:kern w:val="2"/>
                <w:sz w:val="21"/>
                <w:szCs w:val="22"/>
              </w:rPr>
              <w:t>。</w:t>
            </w:r>
          </w:p>
        </w:tc>
        <w:tc>
          <w:tcPr>
            <w:tcW w:w="901" w:type="pct"/>
            <w:vAlign w:val="top"/>
          </w:tcPr>
          <w:p w14:paraId="1EB86103">
            <w:pPr>
              <w:rPr>
                <w:rFonts w:ascii="Calibri" w:hAnsi="Calibri" w:eastAsia="宋体" w:cs="Times New Roman"/>
                <w:kern w:val="0"/>
                <w:sz w:val="20"/>
                <w:szCs w:val="24"/>
                <w:lang w:val="en-US" w:eastAsia="zh-CN" w:bidi="ar-SA"/>
              </w:rPr>
            </w:pPr>
            <w:r>
              <w:rPr>
                <w:rFonts w:ascii="Calibri" w:hAnsi="Calibri"/>
                <w:kern w:val="2"/>
                <w:sz w:val="21"/>
                <w:szCs w:val="22"/>
              </w:rPr>
              <w:t>能够</w:t>
            </w:r>
            <w:r>
              <w:rPr>
                <w:rFonts w:hint="eastAsia" w:ascii="Calibri" w:hAnsi="Calibri"/>
                <w:kern w:val="2"/>
                <w:sz w:val="21"/>
                <w:szCs w:val="22"/>
              </w:rPr>
              <w:t>掌握企业环境保护相关要求</w:t>
            </w:r>
            <w:r>
              <w:rPr>
                <w:rFonts w:hint="eastAsia" w:ascii="Calibri" w:hAnsi="Calibri"/>
                <w:kern w:val="0"/>
                <w:sz w:val="20"/>
              </w:rPr>
              <w:t>；能够</w:t>
            </w:r>
            <w:r>
              <w:rPr>
                <w:rFonts w:hint="eastAsia" w:ascii="Calibri" w:hAnsi="Calibri"/>
                <w:kern w:val="2"/>
                <w:sz w:val="21"/>
                <w:szCs w:val="22"/>
              </w:rPr>
              <w:t>掌握企业相关安全要求</w:t>
            </w:r>
            <w:r>
              <w:rPr>
                <w:rFonts w:ascii="Calibri" w:hAnsi="Calibri"/>
                <w:kern w:val="2"/>
                <w:sz w:val="21"/>
                <w:szCs w:val="22"/>
              </w:rPr>
              <w:t>。</w:t>
            </w:r>
          </w:p>
        </w:tc>
        <w:tc>
          <w:tcPr>
            <w:tcW w:w="945" w:type="pct"/>
            <w:vAlign w:val="top"/>
          </w:tcPr>
          <w:p w14:paraId="6E62D6FF">
            <w:pPr>
              <w:rPr>
                <w:rFonts w:ascii="Calibri" w:hAnsi="Calibri" w:eastAsia="宋体" w:cs="Times New Roman"/>
                <w:kern w:val="0"/>
                <w:sz w:val="20"/>
                <w:szCs w:val="24"/>
                <w:lang w:val="en-US" w:eastAsia="zh-CN" w:bidi="ar-SA"/>
              </w:rPr>
            </w:pPr>
            <w:r>
              <w:rPr>
                <w:rFonts w:ascii="Calibri" w:hAnsi="Calibri"/>
                <w:kern w:val="0"/>
                <w:sz w:val="20"/>
              </w:rPr>
              <w:t>基本</w:t>
            </w:r>
            <w:r>
              <w:rPr>
                <w:rFonts w:ascii="Calibri" w:hAnsi="Calibri"/>
                <w:kern w:val="2"/>
                <w:sz w:val="21"/>
                <w:szCs w:val="22"/>
              </w:rPr>
              <w:t>能够</w:t>
            </w:r>
            <w:r>
              <w:rPr>
                <w:rFonts w:hint="eastAsia" w:ascii="Calibri" w:hAnsi="Calibri"/>
                <w:kern w:val="2"/>
                <w:sz w:val="21"/>
                <w:szCs w:val="22"/>
              </w:rPr>
              <w:t>全面掌握企业环境保护相关要求；</w:t>
            </w:r>
            <w:r>
              <w:rPr>
                <w:rFonts w:hint="eastAsia" w:ascii="Calibri" w:hAnsi="Calibri"/>
                <w:kern w:val="0"/>
                <w:sz w:val="20"/>
              </w:rPr>
              <w:t>基本</w:t>
            </w:r>
            <w:r>
              <w:rPr>
                <w:rFonts w:hint="eastAsia" w:ascii="Calibri" w:hAnsi="Calibri"/>
                <w:kern w:val="2"/>
                <w:sz w:val="21"/>
                <w:szCs w:val="22"/>
              </w:rPr>
              <w:t>能够完全掌握企业相关安全要求</w:t>
            </w:r>
            <w:r>
              <w:rPr>
                <w:rFonts w:ascii="Calibri" w:hAnsi="Calibri"/>
                <w:kern w:val="2"/>
                <w:sz w:val="21"/>
                <w:szCs w:val="22"/>
              </w:rPr>
              <w:t>。</w:t>
            </w:r>
          </w:p>
        </w:tc>
        <w:tc>
          <w:tcPr>
            <w:tcW w:w="858" w:type="pct"/>
            <w:vAlign w:val="top"/>
          </w:tcPr>
          <w:p w14:paraId="3CACD433">
            <w:pPr>
              <w:rPr>
                <w:rFonts w:ascii="Calibri" w:hAnsi="Calibri" w:eastAsia="宋体" w:cs="Times New Roman"/>
                <w:kern w:val="0"/>
                <w:sz w:val="20"/>
                <w:szCs w:val="24"/>
                <w:lang w:val="en-US" w:eastAsia="zh-CN" w:bidi="ar-SA"/>
              </w:rPr>
            </w:pPr>
            <w:r>
              <w:rPr>
                <w:rFonts w:ascii="Calibri" w:hAnsi="Calibri"/>
                <w:kern w:val="2"/>
                <w:sz w:val="21"/>
                <w:szCs w:val="22"/>
              </w:rPr>
              <w:t>能够</w:t>
            </w:r>
            <w:r>
              <w:rPr>
                <w:rFonts w:hint="eastAsia" w:ascii="Calibri" w:hAnsi="Calibri"/>
                <w:kern w:val="2"/>
                <w:sz w:val="21"/>
                <w:szCs w:val="22"/>
              </w:rPr>
              <w:t>掌握</w:t>
            </w:r>
            <w:r>
              <w:rPr>
                <w:rFonts w:hint="eastAsia" w:ascii="Calibri" w:hAnsi="Calibri"/>
                <w:kern w:val="0"/>
                <w:sz w:val="20"/>
              </w:rPr>
              <w:t>一定</w:t>
            </w:r>
            <w:r>
              <w:rPr>
                <w:rFonts w:hint="eastAsia" w:ascii="Calibri" w:hAnsi="Calibri"/>
                <w:kern w:val="2"/>
                <w:sz w:val="21"/>
                <w:szCs w:val="22"/>
              </w:rPr>
              <w:t>企业环境保护相关要求；能够掌握</w:t>
            </w:r>
            <w:r>
              <w:rPr>
                <w:rFonts w:hint="eastAsia" w:ascii="Calibri" w:hAnsi="Calibri"/>
                <w:kern w:val="0"/>
                <w:sz w:val="20"/>
              </w:rPr>
              <w:t>一定</w:t>
            </w:r>
            <w:r>
              <w:rPr>
                <w:rFonts w:hint="eastAsia" w:ascii="Calibri" w:hAnsi="Calibri"/>
                <w:kern w:val="2"/>
                <w:sz w:val="21"/>
                <w:szCs w:val="22"/>
              </w:rPr>
              <w:t>企业相关安全要求</w:t>
            </w:r>
            <w:r>
              <w:rPr>
                <w:rFonts w:ascii="Calibri" w:hAnsi="Calibri"/>
                <w:kern w:val="2"/>
                <w:sz w:val="21"/>
                <w:szCs w:val="22"/>
              </w:rPr>
              <w:t>。</w:t>
            </w:r>
          </w:p>
        </w:tc>
        <w:tc>
          <w:tcPr>
            <w:tcW w:w="872" w:type="pct"/>
            <w:vAlign w:val="top"/>
          </w:tcPr>
          <w:p w14:paraId="13F98807">
            <w:pPr>
              <w:rPr>
                <w:rFonts w:ascii="Calibri" w:hAnsi="Calibri" w:eastAsia="宋体" w:cs="Times New Roman"/>
                <w:kern w:val="0"/>
                <w:sz w:val="20"/>
                <w:szCs w:val="24"/>
                <w:lang w:val="en-US" w:eastAsia="zh-CN" w:bidi="ar-SA"/>
              </w:rPr>
            </w:pPr>
            <w:r>
              <w:rPr>
                <w:rFonts w:ascii="Calibri" w:hAnsi="Calibri"/>
                <w:kern w:val="0"/>
                <w:sz w:val="20"/>
              </w:rPr>
              <w:t>不</w:t>
            </w:r>
            <w:r>
              <w:rPr>
                <w:rFonts w:ascii="Calibri" w:hAnsi="Calibri"/>
                <w:kern w:val="2"/>
                <w:sz w:val="21"/>
                <w:szCs w:val="22"/>
              </w:rPr>
              <w:t>能够</w:t>
            </w:r>
            <w:r>
              <w:rPr>
                <w:rFonts w:hint="eastAsia" w:ascii="Calibri" w:hAnsi="Calibri"/>
                <w:kern w:val="2"/>
                <w:sz w:val="21"/>
                <w:szCs w:val="22"/>
              </w:rPr>
              <w:t>掌握</w:t>
            </w:r>
            <w:r>
              <w:rPr>
                <w:rFonts w:hint="eastAsia" w:ascii="Calibri" w:hAnsi="Calibri"/>
                <w:kern w:val="0"/>
                <w:sz w:val="20"/>
              </w:rPr>
              <w:t>基本</w:t>
            </w:r>
            <w:r>
              <w:rPr>
                <w:rFonts w:hint="eastAsia" w:ascii="Calibri" w:hAnsi="Calibri"/>
                <w:kern w:val="2"/>
                <w:sz w:val="21"/>
                <w:szCs w:val="22"/>
              </w:rPr>
              <w:t>企业环境保护相关要求；</w:t>
            </w:r>
            <w:r>
              <w:rPr>
                <w:rFonts w:hint="eastAsia" w:ascii="Calibri" w:hAnsi="Calibri"/>
                <w:kern w:val="0"/>
                <w:sz w:val="20"/>
              </w:rPr>
              <w:t>不能够</w:t>
            </w:r>
            <w:r>
              <w:rPr>
                <w:rFonts w:hint="eastAsia" w:ascii="Calibri" w:hAnsi="Calibri"/>
                <w:kern w:val="2"/>
                <w:sz w:val="21"/>
                <w:szCs w:val="22"/>
              </w:rPr>
              <w:t>掌握企业相关安全要求</w:t>
            </w:r>
            <w:r>
              <w:rPr>
                <w:rFonts w:ascii="Calibri" w:hAnsi="Calibri"/>
                <w:kern w:val="2"/>
                <w:sz w:val="21"/>
                <w:szCs w:val="22"/>
              </w:rPr>
              <w:t>。</w:t>
            </w:r>
          </w:p>
        </w:tc>
      </w:tr>
      <w:tr w14:paraId="489C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pct"/>
            <w:vAlign w:val="center"/>
          </w:tcPr>
          <w:p w14:paraId="3FE8455C">
            <w:pPr>
              <w:snapToGrid w:val="0"/>
              <w:jc w:val="center"/>
              <w:rPr>
                <w:rFonts w:hint="eastAsia"/>
                <w:b/>
                <w:sz w:val="24"/>
                <w:lang w:val="en-US" w:eastAsia="zh-CN"/>
              </w:rPr>
            </w:pPr>
            <w:r>
              <w:rPr>
                <w:rFonts w:hint="eastAsia"/>
                <w:b/>
                <w:sz w:val="24"/>
                <w:lang w:val="en-US" w:eastAsia="zh-CN"/>
              </w:rPr>
              <w:t>实习报告-</w:t>
            </w:r>
            <w:r>
              <w:rPr>
                <w:rFonts w:hint="eastAsia"/>
                <w:b/>
                <w:sz w:val="24"/>
              </w:rPr>
              <w:t>工艺流程</w:t>
            </w:r>
          </w:p>
        </w:tc>
        <w:tc>
          <w:tcPr>
            <w:tcW w:w="814" w:type="pct"/>
            <w:vAlign w:val="top"/>
          </w:tcPr>
          <w:p w14:paraId="2A02701A">
            <w:pPr>
              <w:pStyle w:val="32"/>
              <w:jc w:val="both"/>
              <w:rPr>
                <w:rFonts w:ascii="Calibri" w:hAnsi="Calibri" w:eastAsia="宋体" w:cs="宋体"/>
                <w:color w:val="000000"/>
                <w:kern w:val="0"/>
                <w:sz w:val="24"/>
                <w:szCs w:val="22"/>
                <w:lang w:val="en-US" w:eastAsia="zh-CN" w:bidi="ar-SA"/>
              </w:rPr>
            </w:pPr>
            <w:r>
              <w:rPr>
                <w:rFonts w:ascii="Calibri" w:hAnsi="Calibri" w:cs="Times New Roman"/>
                <w:color w:val="auto"/>
                <w:kern w:val="2"/>
                <w:sz w:val="21"/>
                <w:szCs w:val="22"/>
              </w:rPr>
              <w:t>能</w:t>
            </w:r>
            <w:r>
              <w:rPr>
                <w:rFonts w:hint="eastAsia" w:ascii="Calibri" w:hAnsi="Calibri" w:cs="Times New Roman"/>
                <w:color w:val="auto"/>
                <w:kern w:val="2"/>
                <w:sz w:val="21"/>
                <w:szCs w:val="22"/>
              </w:rPr>
              <w:t>准确</w:t>
            </w:r>
            <w:r>
              <w:rPr>
                <w:rFonts w:ascii="Calibri" w:hAnsi="Calibri" w:cs="Times New Roman"/>
                <w:color w:val="auto"/>
                <w:kern w:val="2"/>
                <w:sz w:val="21"/>
                <w:szCs w:val="22"/>
              </w:rPr>
              <w:t>撰写相关企业的生产工艺；能够准确画出相关企业产品的生产工艺流程图。</w:t>
            </w:r>
          </w:p>
        </w:tc>
        <w:tc>
          <w:tcPr>
            <w:tcW w:w="901" w:type="pct"/>
            <w:vAlign w:val="top"/>
          </w:tcPr>
          <w:p w14:paraId="140F0560">
            <w:pPr>
              <w:rPr>
                <w:rFonts w:ascii="Calibri" w:hAnsi="Calibri" w:eastAsia="宋体" w:cs="Times New Roman"/>
                <w:kern w:val="0"/>
                <w:sz w:val="20"/>
                <w:szCs w:val="24"/>
                <w:lang w:val="en-US" w:eastAsia="zh-CN" w:bidi="ar-SA"/>
              </w:rPr>
            </w:pPr>
            <w:r>
              <w:rPr>
                <w:rFonts w:ascii="Calibri" w:hAnsi="Calibri"/>
                <w:kern w:val="0"/>
                <w:sz w:val="20"/>
              </w:rPr>
              <w:t>能</w:t>
            </w:r>
            <w:r>
              <w:rPr>
                <w:rFonts w:ascii="Calibri" w:hAnsi="Calibri"/>
                <w:kern w:val="2"/>
                <w:sz w:val="21"/>
                <w:szCs w:val="22"/>
              </w:rPr>
              <w:t>撰写</w:t>
            </w:r>
            <w:r>
              <w:rPr>
                <w:rFonts w:ascii="Calibri" w:hAnsi="Calibri"/>
                <w:kern w:val="0"/>
                <w:sz w:val="20"/>
              </w:rPr>
              <w:t>出</w:t>
            </w:r>
            <w:r>
              <w:rPr>
                <w:rFonts w:ascii="Calibri" w:hAnsi="Calibri"/>
                <w:kern w:val="2"/>
                <w:sz w:val="21"/>
                <w:szCs w:val="22"/>
              </w:rPr>
              <w:t>相关企业的生产工艺</w:t>
            </w:r>
            <w:r>
              <w:rPr>
                <w:rFonts w:ascii="Calibri" w:hAnsi="Calibri"/>
                <w:kern w:val="0"/>
                <w:sz w:val="20"/>
              </w:rPr>
              <w:t>；能</w:t>
            </w:r>
            <w:r>
              <w:rPr>
                <w:rFonts w:ascii="Calibri" w:hAnsi="Calibri"/>
                <w:kern w:val="2"/>
                <w:sz w:val="21"/>
                <w:szCs w:val="22"/>
              </w:rPr>
              <w:t>画出相关企业产品的生产工艺流程图。</w:t>
            </w:r>
          </w:p>
        </w:tc>
        <w:tc>
          <w:tcPr>
            <w:tcW w:w="945" w:type="pct"/>
            <w:vAlign w:val="top"/>
          </w:tcPr>
          <w:p w14:paraId="642F36B4">
            <w:pPr>
              <w:rPr>
                <w:rFonts w:ascii="Calibri" w:hAnsi="Calibri" w:eastAsia="宋体" w:cs="Times New Roman"/>
                <w:kern w:val="0"/>
                <w:sz w:val="20"/>
                <w:szCs w:val="24"/>
                <w:lang w:val="en-US" w:eastAsia="zh-CN" w:bidi="ar-SA"/>
              </w:rPr>
            </w:pPr>
            <w:r>
              <w:rPr>
                <w:rFonts w:ascii="Calibri" w:hAnsi="Calibri"/>
                <w:kern w:val="0"/>
                <w:sz w:val="20"/>
              </w:rPr>
              <w:t>基本能</w:t>
            </w:r>
            <w:r>
              <w:rPr>
                <w:rFonts w:ascii="Calibri" w:hAnsi="Calibri"/>
                <w:kern w:val="2"/>
                <w:sz w:val="21"/>
                <w:szCs w:val="22"/>
              </w:rPr>
              <w:t>撰写</w:t>
            </w:r>
            <w:r>
              <w:rPr>
                <w:rFonts w:ascii="Calibri" w:hAnsi="Calibri"/>
                <w:kern w:val="0"/>
                <w:sz w:val="20"/>
              </w:rPr>
              <w:t>出</w:t>
            </w:r>
            <w:r>
              <w:rPr>
                <w:rFonts w:ascii="Calibri" w:hAnsi="Calibri"/>
                <w:kern w:val="2"/>
                <w:sz w:val="21"/>
                <w:szCs w:val="22"/>
              </w:rPr>
              <w:t>相关企业的生产工艺</w:t>
            </w:r>
            <w:r>
              <w:rPr>
                <w:rFonts w:ascii="Calibri" w:hAnsi="Calibri"/>
                <w:kern w:val="0"/>
                <w:sz w:val="20"/>
              </w:rPr>
              <w:t>；基本能</w:t>
            </w:r>
            <w:r>
              <w:rPr>
                <w:rFonts w:ascii="Calibri" w:hAnsi="Calibri"/>
                <w:kern w:val="2"/>
                <w:sz w:val="21"/>
                <w:szCs w:val="22"/>
              </w:rPr>
              <w:t>画出相关企业产品的生产工艺流程图。</w:t>
            </w:r>
          </w:p>
        </w:tc>
        <w:tc>
          <w:tcPr>
            <w:tcW w:w="858" w:type="pct"/>
            <w:vAlign w:val="top"/>
          </w:tcPr>
          <w:p w14:paraId="0D8D9ACA">
            <w:pPr>
              <w:rPr>
                <w:rFonts w:ascii="Calibri" w:hAnsi="Calibri" w:eastAsia="宋体" w:cs="Times New Roman"/>
                <w:kern w:val="0"/>
                <w:sz w:val="20"/>
                <w:szCs w:val="24"/>
                <w:lang w:val="en-US" w:eastAsia="zh-CN" w:bidi="ar-SA"/>
              </w:rPr>
            </w:pPr>
            <w:r>
              <w:rPr>
                <w:rFonts w:ascii="Calibri" w:hAnsi="Calibri"/>
                <w:kern w:val="2"/>
                <w:sz w:val="21"/>
                <w:szCs w:val="22"/>
              </w:rPr>
              <w:t>撰写</w:t>
            </w:r>
            <w:r>
              <w:rPr>
                <w:rFonts w:ascii="Calibri" w:hAnsi="Calibri"/>
                <w:kern w:val="0"/>
                <w:sz w:val="20"/>
              </w:rPr>
              <w:t>出</w:t>
            </w:r>
            <w:r>
              <w:rPr>
                <w:rFonts w:ascii="Calibri" w:hAnsi="Calibri"/>
                <w:kern w:val="2"/>
                <w:sz w:val="21"/>
                <w:szCs w:val="22"/>
              </w:rPr>
              <w:t>相关企业的</w:t>
            </w:r>
            <w:r>
              <w:rPr>
                <w:rFonts w:ascii="Calibri" w:hAnsi="Calibri"/>
                <w:kern w:val="0"/>
                <w:sz w:val="20"/>
              </w:rPr>
              <w:t>一定的</w:t>
            </w:r>
            <w:r>
              <w:rPr>
                <w:rFonts w:ascii="Calibri" w:hAnsi="Calibri"/>
                <w:kern w:val="2"/>
                <w:sz w:val="21"/>
                <w:szCs w:val="22"/>
              </w:rPr>
              <w:t>生产工艺</w:t>
            </w:r>
            <w:r>
              <w:rPr>
                <w:rFonts w:ascii="Calibri" w:hAnsi="Calibri"/>
                <w:kern w:val="0"/>
                <w:sz w:val="20"/>
              </w:rPr>
              <w:t>；较准确的</w:t>
            </w:r>
            <w:r>
              <w:rPr>
                <w:rFonts w:ascii="Calibri" w:hAnsi="Calibri"/>
                <w:kern w:val="2"/>
                <w:sz w:val="21"/>
                <w:szCs w:val="22"/>
              </w:rPr>
              <w:t>画出相关企业产品的生产工艺流程图。</w:t>
            </w:r>
          </w:p>
        </w:tc>
        <w:tc>
          <w:tcPr>
            <w:tcW w:w="872" w:type="pct"/>
            <w:vAlign w:val="top"/>
          </w:tcPr>
          <w:p w14:paraId="462CDBAA">
            <w:pPr>
              <w:rPr>
                <w:rFonts w:ascii="Calibri" w:hAnsi="Calibri" w:eastAsia="宋体" w:cs="Times New Roman"/>
                <w:kern w:val="0"/>
                <w:sz w:val="20"/>
                <w:szCs w:val="24"/>
                <w:lang w:val="en-US" w:eastAsia="zh-CN" w:bidi="ar-SA"/>
              </w:rPr>
            </w:pPr>
            <w:r>
              <w:rPr>
                <w:rFonts w:ascii="Calibri" w:hAnsi="Calibri"/>
                <w:kern w:val="0"/>
                <w:sz w:val="20"/>
              </w:rPr>
              <w:t>不能</w:t>
            </w:r>
            <w:r>
              <w:rPr>
                <w:rFonts w:ascii="Calibri" w:hAnsi="Calibri"/>
                <w:kern w:val="2"/>
                <w:sz w:val="21"/>
                <w:szCs w:val="22"/>
              </w:rPr>
              <w:t>撰写</w:t>
            </w:r>
            <w:r>
              <w:rPr>
                <w:rFonts w:ascii="Calibri" w:hAnsi="Calibri"/>
                <w:kern w:val="0"/>
                <w:sz w:val="20"/>
              </w:rPr>
              <w:t>出</w:t>
            </w:r>
            <w:r>
              <w:rPr>
                <w:rFonts w:ascii="Calibri" w:hAnsi="Calibri"/>
                <w:kern w:val="2"/>
                <w:sz w:val="21"/>
                <w:szCs w:val="22"/>
              </w:rPr>
              <w:t>相关企业的生产工艺</w:t>
            </w:r>
            <w:r>
              <w:rPr>
                <w:rFonts w:ascii="Calibri" w:hAnsi="Calibri"/>
                <w:kern w:val="0"/>
                <w:sz w:val="20"/>
              </w:rPr>
              <w:t>；不能</w:t>
            </w:r>
            <w:r>
              <w:rPr>
                <w:rFonts w:ascii="Calibri" w:hAnsi="Calibri"/>
                <w:kern w:val="2"/>
                <w:sz w:val="21"/>
                <w:szCs w:val="22"/>
              </w:rPr>
              <w:t>画出相关企业产品的生产工艺流程图。</w:t>
            </w:r>
          </w:p>
        </w:tc>
      </w:tr>
      <w:tr w14:paraId="3A5B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pct"/>
            <w:vAlign w:val="center"/>
          </w:tcPr>
          <w:p w14:paraId="6B4EE60B">
            <w:pPr>
              <w:snapToGrid w:val="0"/>
              <w:jc w:val="center"/>
              <w:rPr>
                <w:rFonts w:hint="eastAsia"/>
                <w:b/>
                <w:sz w:val="24"/>
                <w:lang w:val="en-US" w:eastAsia="zh-CN"/>
              </w:rPr>
            </w:pPr>
            <w:r>
              <w:rPr>
                <w:rFonts w:hint="eastAsia"/>
                <w:b/>
                <w:sz w:val="24"/>
                <w:lang w:val="en-US" w:eastAsia="zh-CN"/>
              </w:rPr>
              <w:t>实习报告</w:t>
            </w:r>
            <w:r>
              <w:rPr>
                <w:rFonts w:hint="eastAsia"/>
                <w:b/>
                <w:sz w:val="24"/>
              </w:rPr>
              <w:t>心得体会</w:t>
            </w:r>
          </w:p>
        </w:tc>
        <w:tc>
          <w:tcPr>
            <w:tcW w:w="814" w:type="pct"/>
            <w:vAlign w:val="top"/>
          </w:tcPr>
          <w:p w14:paraId="2E764393">
            <w:pPr>
              <w:pStyle w:val="32"/>
              <w:jc w:val="both"/>
              <w:rPr>
                <w:rFonts w:ascii="Calibri" w:hAnsi="Calibri" w:eastAsia="宋体" w:cs="宋体"/>
                <w:color w:val="000000"/>
                <w:kern w:val="0"/>
                <w:sz w:val="21"/>
                <w:szCs w:val="21"/>
                <w:lang w:val="en-US" w:eastAsia="zh-CN" w:bidi="ar-SA"/>
              </w:rPr>
            </w:pPr>
            <w:r>
              <w:rPr>
                <w:rFonts w:hint="eastAsia"/>
                <w:sz w:val="21"/>
                <w:szCs w:val="21"/>
              </w:rPr>
              <w:t>论点明确、切题，完整，体会深刻，理论与实践结合好，有一定的创新，或有独特的见解，表达确切，文字通顺</w:t>
            </w:r>
            <w:r>
              <w:rPr>
                <w:rFonts w:ascii="Calibri" w:hAnsi="Calibri" w:cs="Times New Roman"/>
                <w:color w:val="auto"/>
                <w:kern w:val="2"/>
                <w:sz w:val="21"/>
                <w:szCs w:val="21"/>
              </w:rPr>
              <w:t>。</w:t>
            </w:r>
          </w:p>
        </w:tc>
        <w:tc>
          <w:tcPr>
            <w:tcW w:w="901" w:type="pct"/>
            <w:vAlign w:val="top"/>
          </w:tcPr>
          <w:p w14:paraId="0F442445">
            <w:pPr>
              <w:rPr>
                <w:rFonts w:ascii="Calibri" w:hAnsi="Calibri" w:eastAsia="宋体" w:cs="Times New Roman"/>
                <w:kern w:val="0"/>
                <w:sz w:val="20"/>
                <w:szCs w:val="24"/>
                <w:lang w:val="en-US" w:eastAsia="zh-CN" w:bidi="ar-SA"/>
              </w:rPr>
            </w:pPr>
            <w:r>
              <w:rPr>
                <w:rFonts w:hint="eastAsia"/>
                <w:kern w:val="0"/>
                <w:sz w:val="21"/>
                <w:szCs w:val="21"/>
              </w:rPr>
              <w:t>论</w:t>
            </w:r>
            <w:r>
              <w:rPr>
                <w:rFonts w:hint="eastAsia"/>
                <w:kern w:val="0"/>
                <w:sz w:val="20"/>
                <w:szCs w:val="21"/>
              </w:rPr>
              <w:t>点清楚、切题，</w:t>
            </w:r>
            <w:r>
              <w:rPr>
                <w:rFonts w:hint="eastAsia"/>
                <w:kern w:val="0"/>
                <w:sz w:val="21"/>
                <w:szCs w:val="21"/>
              </w:rPr>
              <w:t>完整，体会较深刻，理论与实际结合较好，有自己的见解，表达较清楚，文字通顺，极少错别字。</w:t>
            </w:r>
          </w:p>
        </w:tc>
        <w:tc>
          <w:tcPr>
            <w:tcW w:w="945" w:type="pct"/>
            <w:vAlign w:val="top"/>
          </w:tcPr>
          <w:p w14:paraId="2DE0B947">
            <w:pPr>
              <w:rPr>
                <w:rFonts w:ascii="Calibri" w:hAnsi="Calibri" w:eastAsia="宋体" w:cs="Times New Roman"/>
                <w:kern w:val="0"/>
                <w:sz w:val="20"/>
                <w:szCs w:val="24"/>
                <w:lang w:val="en-US" w:eastAsia="zh-CN" w:bidi="ar-SA"/>
              </w:rPr>
            </w:pPr>
            <w:r>
              <w:rPr>
                <w:rFonts w:hint="eastAsia"/>
                <w:kern w:val="0"/>
                <w:sz w:val="21"/>
                <w:szCs w:val="21"/>
              </w:rPr>
              <w:t>论点基本清楚切题，案例真实，叙述较完整，能理论与实际相结合，</w:t>
            </w:r>
            <w:r>
              <w:rPr>
                <w:rFonts w:hint="eastAsia"/>
                <w:kern w:val="0"/>
                <w:sz w:val="20"/>
                <w:szCs w:val="21"/>
              </w:rPr>
              <w:t>表达较清楚</w:t>
            </w:r>
            <w:r>
              <w:rPr>
                <w:rFonts w:ascii="Calibri" w:hAnsi="Calibri"/>
                <w:kern w:val="0"/>
                <w:sz w:val="20"/>
              </w:rPr>
              <w:t xml:space="preserve"> </w:t>
            </w:r>
          </w:p>
        </w:tc>
        <w:tc>
          <w:tcPr>
            <w:tcW w:w="858" w:type="pct"/>
            <w:vAlign w:val="top"/>
          </w:tcPr>
          <w:p w14:paraId="4B3BB2C2">
            <w:pPr>
              <w:rPr>
                <w:rFonts w:ascii="Calibri" w:hAnsi="Calibri" w:eastAsia="宋体" w:cs="Times New Roman"/>
                <w:kern w:val="0"/>
                <w:sz w:val="20"/>
                <w:szCs w:val="24"/>
                <w:lang w:val="en-US" w:eastAsia="zh-CN" w:bidi="ar-SA"/>
              </w:rPr>
            </w:pPr>
            <w:r>
              <w:rPr>
                <w:rFonts w:hint="eastAsia"/>
                <w:kern w:val="0"/>
                <w:sz w:val="21"/>
                <w:szCs w:val="21"/>
              </w:rPr>
              <w:t>有论点，有一定体会，案例真</w:t>
            </w:r>
            <w:r>
              <w:rPr>
                <w:rFonts w:hint="eastAsia"/>
                <w:kern w:val="0"/>
                <w:sz w:val="20"/>
                <w:szCs w:val="21"/>
              </w:rPr>
              <w:t>实，理论与实践基本结合，见解一般</w:t>
            </w:r>
            <w:r>
              <w:rPr>
                <w:rFonts w:hint="eastAsia"/>
                <w:kern w:val="0"/>
                <w:sz w:val="21"/>
                <w:szCs w:val="21"/>
              </w:rPr>
              <w:t>。</w:t>
            </w:r>
          </w:p>
        </w:tc>
        <w:tc>
          <w:tcPr>
            <w:tcW w:w="872" w:type="pct"/>
            <w:vAlign w:val="top"/>
          </w:tcPr>
          <w:p w14:paraId="50C8C50F">
            <w:pPr>
              <w:rPr>
                <w:rFonts w:ascii="Calibri" w:hAnsi="Calibri" w:eastAsia="宋体" w:cs="Times New Roman"/>
                <w:kern w:val="0"/>
                <w:sz w:val="20"/>
                <w:szCs w:val="24"/>
                <w:lang w:val="en-US" w:eastAsia="zh-CN" w:bidi="ar-SA"/>
              </w:rPr>
            </w:pPr>
            <w:r>
              <w:rPr>
                <w:rFonts w:hint="eastAsia"/>
                <w:kern w:val="0"/>
                <w:sz w:val="21"/>
                <w:szCs w:val="21"/>
              </w:rPr>
              <w:t>文不对题，案</w:t>
            </w:r>
            <w:r>
              <w:rPr>
                <w:rFonts w:hint="eastAsia"/>
                <w:kern w:val="0"/>
                <w:sz w:val="20"/>
                <w:szCs w:val="21"/>
              </w:rPr>
              <w:t>例失真，叙述不清，理论与实践脱节，理论观点有明显错误，文字不通</w:t>
            </w:r>
            <w:r>
              <w:rPr>
                <w:rFonts w:hint="eastAsia"/>
                <w:kern w:val="0"/>
                <w:sz w:val="21"/>
                <w:szCs w:val="21"/>
              </w:rPr>
              <w:t>等。</w:t>
            </w:r>
          </w:p>
        </w:tc>
      </w:tr>
      <w:tr w14:paraId="5EDE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pct"/>
            <w:vAlign w:val="center"/>
          </w:tcPr>
          <w:p w14:paraId="2A233830">
            <w:pPr>
              <w:snapToGrid w:val="0"/>
              <w:jc w:val="center"/>
              <w:rPr>
                <w:rFonts w:hint="eastAsia"/>
                <w:b/>
                <w:sz w:val="24"/>
                <w:lang w:val="en-US" w:eastAsia="zh-CN"/>
              </w:rPr>
            </w:pPr>
            <w:r>
              <w:rPr>
                <w:rFonts w:hint="eastAsia"/>
                <w:b/>
                <w:sz w:val="24"/>
              </w:rPr>
              <w:t>P</w:t>
            </w:r>
            <w:r>
              <w:rPr>
                <w:b/>
                <w:sz w:val="24"/>
              </w:rPr>
              <w:t>PT总结和作业</w:t>
            </w:r>
          </w:p>
        </w:tc>
        <w:tc>
          <w:tcPr>
            <w:tcW w:w="814" w:type="pct"/>
            <w:vAlign w:val="top"/>
          </w:tcPr>
          <w:p w14:paraId="5298C6C2">
            <w:pPr>
              <w:pStyle w:val="32"/>
              <w:jc w:val="both"/>
              <w:rPr>
                <w:rFonts w:hint="eastAsia" w:ascii="Calibri" w:hAnsi="Calibri" w:eastAsia="宋体" w:cs="宋体"/>
                <w:color w:val="000000"/>
                <w:kern w:val="0"/>
                <w:sz w:val="24"/>
                <w:szCs w:val="22"/>
                <w:lang w:val="en-US" w:eastAsia="zh-CN" w:bidi="ar-SA"/>
              </w:rPr>
            </w:pPr>
            <w:r>
              <w:rPr>
                <w:rFonts w:hint="eastAsia" w:ascii="Calibri" w:hAnsi="Calibri" w:cs="Times New Roman"/>
                <w:color w:val="auto"/>
                <w:kern w:val="2"/>
                <w:sz w:val="21"/>
                <w:szCs w:val="22"/>
              </w:rPr>
              <w:t>能在规定时间完成总结，表述内容</w:t>
            </w:r>
            <w:r>
              <w:rPr>
                <w:rFonts w:ascii="Calibri" w:hAnsi="Calibri" w:cs="Times New Roman"/>
                <w:color w:val="auto"/>
                <w:kern w:val="2"/>
                <w:sz w:val="21"/>
                <w:szCs w:val="22"/>
              </w:rPr>
              <w:t>准确、重点突出、条理</w:t>
            </w:r>
            <w:r>
              <w:rPr>
                <w:rFonts w:hint="eastAsia" w:ascii="Calibri" w:hAnsi="Calibri" w:cs="Times New Roman"/>
                <w:color w:val="auto"/>
                <w:kern w:val="2"/>
                <w:sz w:val="21"/>
                <w:szCs w:val="22"/>
              </w:rPr>
              <w:t>清晰</w:t>
            </w:r>
            <w:r>
              <w:rPr>
                <w:rFonts w:ascii="Calibri" w:hAnsi="Calibri" w:cs="Times New Roman"/>
                <w:color w:val="auto"/>
                <w:kern w:val="2"/>
                <w:sz w:val="21"/>
                <w:szCs w:val="22"/>
              </w:rPr>
              <w:t>；能准确回答实习作业。</w:t>
            </w:r>
          </w:p>
        </w:tc>
        <w:tc>
          <w:tcPr>
            <w:tcW w:w="901" w:type="pct"/>
            <w:vAlign w:val="top"/>
          </w:tcPr>
          <w:p w14:paraId="19BCCC5C">
            <w:pPr>
              <w:rPr>
                <w:rFonts w:hint="eastAsia" w:ascii="Calibri" w:hAnsi="Calibri" w:eastAsia="宋体" w:cs="Times New Roman"/>
                <w:kern w:val="0"/>
                <w:sz w:val="20"/>
                <w:szCs w:val="24"/>
                <w:lang w:val="en-US" w:eastAsia="zh-CN" w:bidi="ar-SA"/>
              </w:rPr>
            </w:pPr>
            <w:r>
              <w:rPr>
                <w:rFonts w:hint="eastAsia" w:ascii="Calibri" w:hAnsi="Calibri"/>
                <w:kern w:val="0"/>
                <w:sz w:val="20"/>
              </w:rPr>
              <w:t>能在规定时间</w:t>
            </w:r>
            <w:r>
              <w:rPr>
                <w:rFonts w:hint="eastAsia" w:ascii="Calibri" w:hAnsi="Calibri"/>
                <w:kern w:val="2"/>
                <w:sz w:val="21"/>
                <w:szCs w:val="22"/>
              </w:rPr>
              <w:t>完成总结，表述内容</w:t>
            </w:r>
            <w:r>
              <w:rPr>
                <w:rFonts w:hint="eastAsia" w:ascii="Calibri" w:hAnsi="Calibri"/>
                <w:kern w:val="0"/>
                <w:sz w:val="20"/>
              </w:rPr>
              <w:t>较</w:t>
            </w:r>
            <w:r>
              <w:rPr>
                <w:rFonts w:ascii="Calibri" w:hAnsi="Calibri"/>
                <w:kern w:val="2"/>
                <w:sz w:val="21"/>
                <w:szCs w:val="22"/>
              </w:rPr>
              <w:t>准确、重点</w:t>
            </w:r>
            <w:r>
              <w:rPr>
                <w:rFonts w:ascii="Calibri" w:hAnsi="Calibri"/>
                <w:kern w:val="0"/>
                <w:sz w:val="20"/>
              </w:rPr>
              <w:t>较</w:t>
            </w:r>
            <w:r>
              <w:rPr>
                <w:rFonts w:ascii="Calibri" w:hAnsi="Calibri"/>
                <w:kern w:val="2"/>
                <w:sz w:val="21"/>
                <w:szCs w:val="22"/>
              </w:rPr>
              <w:t>突出、条理</w:t>
            </w:r>
            <w:r>
              <w:rPr>
                <w:rFonts w:ascii="Calibri" w:hAnsi="Calibri"/>
                <w:kern w:val="0"/>
                <w:sz w:val="20"/>
              </w:rPr>
              <w:t>较</w:t>
            </w:r>
            <w:r>
              <w:rPr>
                <w:rFonts w:hint="eastAsia" w:ascii="Calibri" w:hAnsi="Calibri"/>
                <w:kern w:val="2"/>
                <w:sz w:val="21"/>
                <w:szCs w:val="22"/>
              </w:rPr>
              <w:t>清晰</w:t>
            </w:r>
            <w:r>
              <w:rPr>
                <w:rFonts w:ascii="Calibri" w:hAnsi="Calibri"/>
                <w:kern w:val="2"/>
                <w:sz w:val="21"/>
                <w:szCs w:val="22"/>
              </w:rPr>
              <w:t>；能</w:t>
            </w:r>
            <w:r>
              <w:rPr>
                <w:rFonts w:ascii="Calibri" w:hAnsi="Calibri"/>
                <w:kern w:val="0"/>
                <w:sz w:val="20"/>
              </w:rPr>
              <w:t>较</w:t>
            </w:r>
            <w:r>
              <w:rPr>
                <w:rFonts w:ascii="Calibri" w:hAnsi="Calibri"/>
                <w:kern w:val="2"/>
                <w:sz w:val="21"/>
                <w:szCs w:val="22"/>
              </w:rPr>
              <w:t>准确回答实习作业。</w:t>
            </w:r>
          </w:p>
        </w:tc>
        <w:tc>
          <w:tcPr>
            <w:tcW w:w="945" w:type="pct"/>
            <w:vAlign w:val="top"/>
          </w:tcPr>
          <w:p w14:paraId="6D472075">
            <w:pPr>
              <w:rPr>
                <w:rFonts w:hint="eastAsia" w:ascii="Calibri" w:hAnsi="Calibri" w:eastAsia="宋体" w:cs="Times New Roman"/>
                <w:kern w:val="0"/>
                <w:sz w:val="20"/>
                <w:szCs w:val="24"/>
                <w:lang w:val="en-US" w:eastAsia="zh-CN" w:bidi="ar-SA"/>
              </w:rPr>
            </w:pPr>
            <w:r>
              <w:rPr>
                <w:rFonts w:hint="eastAsia" w:ascii="Calibri" w:hAnsi="Calibri"/>
                <w:kern w:val="0"/>
                <w:sz w:val="20"/>
              </w:rPr>
              <w:t>能在规定时间</w:t>
            </w:r>
            <w:r>
              <w:rPr>
                <w:rFonts w:hint="eastAsia" w:ascii="Calibri" w:hAnsi="Calibri"/>
                <w:kern w:val="2"/>
                <w:sz w:val="21"/>
                <w:szCs w:val="22"/>
              </w:rPr>
              <w:t>完成总结，表述内容</w:t>
            </w:r>
            <w:r>
              <w:rPr>
                <w:rFonts w:hint="eastAsia" w:ascii="Calibri" w:hAnsi="Calibri"/>
                <w:kern w:val="0"/>
                <w:sz w:val="20"/>
              </w:rPr>
              <w:t>基本</w:t>
            </w:r>
            <w:r>
              <w:rPr>
                <w:rFonts w:ascii="Calibri" w:hAnsi="Calibri"/>
                <w:kern w:val="2"/>
                <w:sz w:val="21"/>
                <w:szCs w:val="22"/>
              </w:rPr>
              <w:t>准确、重点</w:t>
            </w:r>
            <w:r>
              <w:rPr>
                <w:rFonts w:ascii="Calibri" w:hAnsi="Calibri"/>
                <w:kern w:val="0"/>
                <w:sz w:val="20"/>
              </w:rPr>
              <w:t>较</w:t>
            </w:r>
            <w:r>
              <w:rPr>
                <w:rFonts w:ascii="Calibri" w:hAnsi="Calibri"/>
                <w:kern w:val="2"/>
                <w:sz w:val="21"/>
                <w:szCs w:val="22"/>
              </w:rPr>
              <w:t>突出、条理</w:t>
            </w:r>
            <w:r>
              <w:rPr>
                <w:rFonts w:ascii="Calibri" w:hAnsi="Calibri"/>
                <w:kern w:val="0"/>
                <w:sz w:val="20"/>
              </w:rPr>
              <w:t>基本</w:t>
            </w:r>
            <w:r>
              <w:rPr>
                <w:rFonts w:hint="eastAsia" w:ascii="Calibri" w:hAnsi="Calibri"/>
                <w:kern w:val="2"/>
                <w:sz w:val="21"/>
                <w:szCs w:val="22"/>
              </w:rPr>
              <w:t>清晰</w:t>
            </w:r>
            <w:r>
              <w:rPr>
                <w:rFonts w:ascii="Calibri" w:hAnsi="Calibri"/>
                <w:kern w:val="2"/>
                <w:sz w:val="21"/>
                <w:szCs w:val="22"/>
              </w:rPr>
              <w:t>；能</w:t>
            </w:r>
            <w:r>
              <w:rPr>
                <w:rFonts w:ascii="Calibri" w:hAnsi="Calibri"/>
                <w:kern w:val="0"/>
                <w:sz w:val="20"/>
              </w:rPr>
              <w:t>基本</w:t>
            </w:r>
            <w:r>
              <w:rPr>
                <w:rFonts w:ascii="Calibri" w:hAnsi="Calibri"/>
                <w:kern w:val="2"/>
                <w:sz w:val="21"/>
                <w:szCs w:val="22"/>
              </w:rPr>
              <w:t>准备回答实习作业。</w:t>
            </w:r>
          </w:p>
        </w:tc>
        <w:tc>
          <w:tcPr>
            <w:tcW w:w="858" w:type="pct"/>
            <w:vAlign w:val="top"/>
          </w:tcPr>
          <w:p w14:paraId="366EB31F">
            <w:pPr>
              <w:rPr>
                <w:rFonts w:hint="eastAsia" w:ascii="Calibri" w:hAnsi="Calibri" w:eastAsia="宋体" w:cs="Times New Roman"/>
                <w:kern w:val="0"/>
                <w:sz w:val="20"/>
                <w:szCs w:val="24"/>
                <w:lang w:val="en-US" w:eastAsia="zh-CN" w:bidi="ar-SA"/>
              </w:rPr>
            </w:pPr>
            <w:r>
              <w:rPr>
                <w:rFonts w:hint="eastAsia" w:ascii="Calibri" w:hAnsi="Calibri"/>
                <w:kern w:val="0"/>
                <w:sz w:val="20"/>
              </w:rPr>
              <w:t>能在规定时间</w:t>
            </w:r>
            <w:r>
              <w:rPr>
                <w:rFonts w:hint="eastAsia" w:ascii="Calibri" w:hAnsi="Calibri"/>
                <w:kern w:val="2"/>
                <w:sz w:val="21"/>
                <w:szCs w:val="22"/>
              </w:rPr>
              <w:t>完成总结，</w:t>
            </w:r>
            <w:r>
              <w:rPr>
                <w:rFonts w:hint="eastAsia" w:ascii="Calibri" w:hAnsi="Calibri"/>
                <w:kern w:val="0"/>
                <w:sz w:val="20"/>
              </w:rPr>
              <w:t>有</w:t>
            </w:r>
            <w:r>
              <w:rPr>
                <w:rFonts w:hint="eastAsia" w:ascii="Calibri" w:hAnsi="Calibri"/>
                <w:kern w:val="2"/>
                <w:sz w:val="21"/>
                <w:szCs w:val="22"/>
              </w:rPr>
              <w:t>内容</w:t>
            </w:r>
            <w:r>
              <w:rPr>
                <w:rFonts w:ascii="Calibri" w:hAnsi="Calibri"/>
                <w:kern w:val="2"/>
                <w:sz w:val="21"/>
                <w:szCs w:val="22"/>
              </w:rPr>
              <w:t>、</w:t>
            </w:r>
            <w:r>
              <w:rPr>
                <w:rFonts w:ascii="Calibri" w:hAnsi="Calibri"/>
                <w:kern w:val="0"/>
                <w:sz w:val="20"/>
              </w:rPr>
              <w:t>有一定的重点</w:t>
            </w:r>
            <w:r>
              <w:rPr>
                <w:rFonts w:ascii="Calibri" w:hAnsi="Calibri"/>
                <w:kern w:val="2"/>
                <w:sz w:val="21"/>
                <w:szCs w:val="22"/>
              </w:rPr>
              <w:t>、</w:t>
            </w:r>
            <w:r>
              <w:rPr>
                <w:rFonts w:hint="eastAsia" w:ascii="Calibri" w:hAnsi="Calibri"/>
                <w:kern w:val="0"/>
                <w:sz w:val="20"/>
              </w:rPr>
              <w:t>见解</w:t>
            </w:r>
            <w:r>
              <w:rPr>
                <w:rFonts w:ascii="Calibri" w:hAnsi="Calibri"/>
                <w:kern w:val="0"/>
                <w:sz w:val="20"/>
              </w:rPr>
              <w:t>一般</w:t>
            </w:r>
            <w:r>
              <w:rPr>
                <w:rFonts w:ascii="Calibri" w:hAnsi="Calibri"/>
                <w:kern w:val="2"/>
                <w:sz w:val="21"/>
                <w:szCs w:val="22"/>
              </w:rPr>
              <w:t>；实习作业</w:t>
            </w:r>
            <w:r>
              <w:rPr>
                <w:rFonts w:ascii="Calibri" w:hAnsi="Calibri"/>
                <w:kern w:val="0"/>
                <w:sz w:val="20"/>
              </w:rPr>
              <w:t>回答内容一般</w:t>
            </w:r>
            <w:r>
              <w:rPr>
                <w:rFonts w:ascii="Calibri" w:hAnsi="Calibri"/>
                <w:kern w:val="2"/>
                <w:sz w:val="21"/>
                <w:szCs w:val="22"/>
              </w:rPr>
              <w:t>。</w:t>
            </w:r>
          </w:p>
        </w:tc>
        <w:tc>
          <w:tcPr>
            <w:tcW w:w="872" w:type="pct"/>
            <w:vAlign w:val="top"/>
          </w:tcPr>
          <w:p w14:paraId="1A9E810E">
            <w:pPr>
              <w:rPr>
                <w:rFonts w:hint="eastAsia" w:ascii="Calibri" w:hAnsi="Calibri" w:eastAsia="宋体" w:cs="Times New Roman"/>
                <w:kern w:val="0"/>
                <w:sz w:val="20"/>
                <w:szCs w:val="24"/>
                <w:lang w:val="en-US" w:eastAsia="zh-CN" w:bidi="ar-SA"/>
              </w:rPr>
            </w:pPr>
            <w:r>
              <w:rPr>
                <w:rFonts w:hint="eastAsia" w:ascii="Calibri" w:hAnsi="Calibri"/>
                <w:kern w:val="0"/>
                <w:sz w:val="20"/>
              </w:rPr>
              <w:t>不能在规定时间</w:t>
            </w:r>
            <w:r>
              <w:rPr>
                <w:rFonts w:hint="eastAsia" w:ascii="Calibri" w:hAnsi="Calibri"/>
                <w:kern w:val="2"/>
                <w:sz w:val="21"/>
                <w:szCs w:val="22"/>
              </w:rPr>
              <w:t>完成总结，</w:t>
            </w:r>
            <w:r>
              <w:rPr>
                <w:rFonts w:hint="eastAsia" w:ascii="Calibri" w:hAnsi="Calibri"/>
                <w:kern w:val="0"/>
                <w:sz w:val="20"/>
              </w:rPr>
              <w:t>无内容</w:t>
            </w:r>
            <w:r>
              <w:rPr>
                <w:rFonts w:ascii="Calibri" w:hAnsi="Calibri"/>
                <w:kern w:val="2"/>
                <w:sz w:val="21"/>
                <w:szCs w:val="22"/>
              </w:rPr>
              <w:t>、</w:t>
            </w:r>
            <w:r>
              <w:rPr>
                <w:rFonts w:ascii="Calibri" w:hAnsi="Calibri"/>
                <w:kern w:val="0"/>
                <w:sz w:val="20"/>
              </w:rPr>
              <w:t>无重点</w:t>
            </w:r>
            <w:r>
              <w:rPr>
                <w:rFonts w:ascii="Calibri" w:hAnsi="Calibri"/>
                <w:kern w:val="2"/>
                <w:sz w:val="21"/>
                <w:szCs w:val="22"/>
              </w:rPr>
              <w:t>、条理</w:t>
            </w:r>
            <w:r>
              <w:rPr>
                <w:rFonts w:ascii="Calibri" w:hAnsi="Calibri"/>
                <w:kern w:val="0"/>
                <w:sz w:val="20"/>
              </w:rPr>
              <w:t>不</w:t>
            </w:r>
            <w:r>
              <w:rPr>
                <w:rFonts w:hint="eastAsia" w:ascii="Calibri" w:hAnsi="Calibri"/>
                <w:kern w:val="2"/>
                <w:sz w:val="21"/>
                <w:szCs w:val="22"/>
              </w:rPr>
              <w:t>清晰</w:t>
            </w:r>
            <w:r>
              <w:rPr>
                <w:rFonts w:ascii="Calibri" w:hAnsi="Calibri"/>
                <w:kern w:val="2"/>
                <w:sz w:val="21"/>
                <w:szCs w:val="22"/>
              </w:rPr>
              <w:t>；实习作业</w:t>
            </w:r>
            <w:r>
              <w:rPr>
                <w:rFonts w:ascii="Calibri" w:hAnsi="Calibri"/>
                <w:kern w:val="0"/>
                <w:sz w:val="20"/>
              </w:rPr>
              <w:t>回答不准确</w:t>
            </w:r>
            <w:r>
              <w:rPr>
                <w:rFonts w:ascii="Calibri" w:hAnsi="Calibri"/>
                <w:kern w:val="2"/>
                <w:sz w:val="21"/>
                <w:szCs w:val="22"/>
              </w:rPr>
              <w:t>。</w:t>
            </w:r>
          </w:p>
        </w:tc>
      </w:tr>
    </w:tbl>
    <w:p w14:paraId="1D7B2E77">
      <w:pPr>
        <w:adjustRightInd w:val="0"/>
        <w:snapToGrid w:val="0"/>
        <w:spacing w:line="360" w:lineRule="auto"/>
        <w:ind w:firstLine="480" w:firstLineChars="200"/>
        <w:rPr>
          <w:sz w:val="24"/>
        </w:rPr>
      </w:pPr>
    </w:p>
    <w:p w14:paraId="3569747A">
      <w:pPr>
        <w:numPr>
          <w:ilvl w:val="0"/>
          <w:numId w:val="0"/>
        </w:numPr>
        <w:adjustRightInd/>
        <w:spacing w:before="156" w:beforeLines="50" w:line="360" w:lineRule="auto"/>
        <w:jc w:val="both"/>
        <w:textAlignment w:val="auto"/>
        <w:rPr>
          <w:rFonts w:hint="eastAsia" w:ascii="黑体" w:hAnsi="Times New Roman" w:eastAsia="黑体" w:cs="Times New Roman"/>
          <w:b/>
          <w:bCs/>
          <w:color w:val="0000FF"/>
          <w:kern w:val="2"/>
          <w:sz w:val="28"/>
          <w:szCs w:val="28"/>
          <w:lang w:val="en-US" w:eastAsia="zh-CN" w:bidi="ar-SA"/>
        </w:rPr>
      </w:pPr>
      <w:r>
        <w:rPr>
          <w:rFonts w:hint="eastAsia" w:ascii="黑体" w:hAnsi="Times New Roman" w:eastAsia="黑体" w:cs="Times New Roman"/>
          <w:b/>
          <w:bCs/>
          <w:color w:val="0000FF"/>
          <w:kern w:val="2"/>
          <w:sz w:val="28"/>
          <w:szCs w:val="28"/>
          <w:lang w:val="en-US" w:eastAsia="zh-CN" w:bidi="ar-SA"/>
        </w:rPr>
        <w:t>六、课程质量评价和持续改进</w:t>
      </w:r>
    </w:p>
    <w:p w14:paraId="737125AA">
      <w:pPr>
        <w:spacing w:line="360" w:lineRule="auto"/>
        <w:rPr>
          <w:rFonts w:hint="eastAsia" w:ascii="黑体" w:hAnsi="Times New Roman" w:eastAsia="黑体" w:cs="Times New Roman"/>
          <w:b/>
          <w:bCs/>
          <w:color w:val="0000FF"/>
          <w:kern w:val="2"/>
          <w:sz w:val="28"/>
          <w:szCs w:val="28"/>
          <w:lang w:val="en-US" w:eastAsia="zh-CN" w:bidi="ar-SA"/>
        </w:rPr>
      </w:pPr>
      <w:r>
        <w:rPr>
          <w:rFonts w:hint="eastAsia"/>
          <w:b/>
          <w:color w:val="0000FF"/>
          <w:sz w:val="24"/>
          <w:szCs w:val="24"/>
          <w:lang w:val="en-US" w:eastAsia="zh-CN"/>
        </w:rPr>
        <w:t>示例：</w:t>
      </w:r>
    </w:p>
    <w:p w14:paraId="2C357AE1">
      <w:pPr>
        <w:snapToGrid w:val="0"/>
        <w:spacing w:line="360" w:lineRule="auto"/>
        <w:ind w:right="-932" w:rightChars="-444" w:firstLine="480" w:firstLineChars="200"/>
        <w:rPr>
          <w:rFonts w:hint="eastAsia"/>
          <w:sz w:val="24"/>
          <w:lang w:eastAsia="zh-CN"/>
        </w:rPr>
      </w:pPr>
      <w:r>
        <w:rPr>
          <w:sz w:val="24"/>
        </w:rPr>
        <w:t>课程结束后由课程</w:t>
      </w:r>
      <w:r>
        <w:rPr>
          <w:rFonts w:hint="eastAsia"/>
          <w:sz w:val="24"/>
          <w:lang w:eastAsia="zh-CN"/>
        </w:rPr>
        <w:t>负责人</w:t>
      </w:r>
      <w:r>
        <w:rPr>
          <w:rFonts w:hint="eastAsia"/>
          <w:sz w:val="24"/>
          <w:lang w:val="en-US" w:eastAsia="zh-CN"/>
        </w:rPr>
        <w:t>根据</w:t>
      </w:r>
      <w:r>
        <w:rPr>
          <w:rFonts w:hint="eastAsia"/>
          <w:b/>
          <w:bCs/>
          <w:sz w:val="24"/>
          <w:lang w:val="en-US" w:eastAsia="zh-CN"/>
        </w:rPr>
        <w:t>本专业课程质量评价实施细则</w:t>
      </w:r>
      <w:r>
        <w:rPr>
          <w:rFonts w:hint="eastAsia"/>
          <w:sz w:val="24"/>
          <w:lang w:val="en-US" w:eastAsia="zh-CN"/>
        </w:rPr>
        <w:t>，</w:t>
      </w:r>
      <w:r>
        <w:rPr>
          <w:sz w:val="24"/>
        </w:rPr>
        <w:t>以定量和定性评价方法，针对具体课程目标</w:t>
      </w:r>
      <w:r>
        <w:rPr>
          <w:rFonts w:hint="eastAsia"/>
          <w:sz w:val="24"/>
          <w:lang w:val="en-US" w:eastAsia="zh-CN"/>
        </w:rPr>
        <w:t>达成情况</w:t>
      </w:r>
      <w:r>
        <w:rPr>
          <w:sz w:val="24"/>
        </w:rPr>
        <w:t>形成文字或图表形式的报告，针对学生个体和整体的学习成果评价并对相关问题进行分析；并对课程目标达成与课程在培养学生能力的具体环节任务的达成相关性进行分析；对以上各薄弱项进行原因分析，提供</w:t>
      </w:r>
      <w:r>
        <w:rPr>
          <w:rFonts w:hint="eastAsia"/>
          <w:sz w:val="24"/>
          <w:lang w:val="en-US" w:eastAsia="zh-CN"/>
        </w:rPr>
        <w:t>下一轮教学</w:t>
      </w:r>
      <w:r>
        <w:rPr>
          <w:sz w:val="24"/>
        </w:rPr>
        <w:t>持续改进建议</w:t>
      </w:r>
      <w:r>
        <w:rPr>
          <w:rFonts w:hint="eastAsia"/>
          <w:sz w:val="24"/>
          <w:lang w:eastAsia="zh-CN"/>
        </w:rPr>
        <w:t>。</w:t>
      </w:r>
    </w:p>
    <w:p w14:paraId="40422B95">
      <w:pPr>
        <w:snapToGrid w:val="0"/>
        <w:spacing w:line="360" w:lineRule="auto"/>
        <w:ind w:right="-932" w:rightChars="-444" w:firstLine="482" w:firstLineChars="200"/>
        <w:rPr>
          <w:b/>
          <w:bCs/>
          <w:color w:val="1D41D5"/>
          <w:sz w:val="24"/>
        </w:rPr>
      </w:pPr>
      <w:r>
        <w:rPr>
          <w:rFonts w:hint="eastAsia"/>
          <w:b/>
          <w:bCs/>
          <w:color w:val="1D41D5"/>
          <w:sz w:val="24"/>
          <w:lang w:val="en-US" w:eastAsia="zh-CN"/>
        </w:rPr>
        <w:t>课程目标评价标准如下表所示。</w:t>
      </w:r>
    </w:p>
    <w:tbl>
      <w:tblPr>
        <w:tblStyle w:val="1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701"/>
        <w:gridCol w:w="1751"/>
        <w:gridCol w:w="1627"/>
        <w:gridCol w:w="1442"/>
      </w:tblGrid>
      <w:tr w14:paraId="21CD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762BF965">
            <w:pPr>
              <w:pStyle w:val="7"/>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课程目标</w:t>
            </w:r>
          </w:p>
        </w:tc>
        <w:tc>
          <w:tcPr>
            <w:tcW w:w="1134" w:type="dxa"/>
            <w:vMerge w:val="restart"/>
            <w:noWrap w:val="0"/>
            <w:vAlign w:val="center"/>
          </w:tcPr>
          <w:p w14:paraId="4C6A3C88">
            <w:pPr>
              <w:pStyle w:val="7"/>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支撑毕业要求观测点</w:t>
            </w:r>
          </w:p>
        </w:tc>
        <w:tc>
          <w:tcPr>
            <w:tcW w:w="6521" w:type="dxa"/>
            <w:gridSpan w:val="4"/>
            <w:noWrap w:val="0"/>
            <w:vAlign w:val="center"/>
          </w:tcPr>
          <w:p w14:paraId="3E61F3BD">
            <w:pPr>
              <w:pStyle w:val="7"/>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评价标准</w:t>
            </w:r>
          </w:p>
        </w:tc>
      </w:tr>
      <w:tr w14:paraId="547A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F9F5943">
            <w:pPr>
              <w:pStyle w:val="7"/>
              <w:spacing w:line="240" w:lineRule="auto"/>
              <w:jc w:val="center"/>
              <w:rPr>
                <w:rFonts w:hint="default" w:ascii="Times New Roman" w:hAnsi="Times New Roman" w:cs="Times New Roman"/>
                <w:b/>
                <w:bCs/>
                <w:sz w:val="21"/>
                <w:szCs w:val="21"/>
              </w:rPr>
            </w:pPr>
          </w:p>
        </w:tc>
        <w:tc>
          <w:tcPr>
            <w:tcW w:w="1134" w:type="dxa"/>
            <w:vMerge w:val="continue"/>
            <w:noWrap w:val="0"/>
            <w:vAlign w:val="center"/>
          </w:tcPr>
          <w:p w14:paraId="4688684D">
            <w:pPr>
              <w:pStyle w:val="7"/>
              <w:spacing w:line="240" w:lineRule="auto"/>
              <w:jc w:val="center"/>
              <w:rPr>
                <w:rFonts w:hint="default" w:ascii="Times New Roman" w:hAnsi="Times New Roman" w:cs="Times New Roman"/>
                <w:b/>
                <w:bCs/>
                <w:sz w:val="21"/>
                <w:szCs w:val="21"/>
              </w:rPr>
            </w:pPr>
          </w:p>
        </w:tc>
        <w:tc>
          <w:tcPr>
            <w:tcW w:w="1701" w:type="dxa"/>
            <w:noWrap w:val="0"/>
            <w:vAlign w:val="center"/>
          </w:tcPr>
          <w:p w14:paraId="5DA89977">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优秀</w:t>
            </w:r>
          </w:p>
          <w:p w14:paraId="62CFF909">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（0.9-1.0）</w:t>
            </w:r>
          </w:p>
        </w:tc>
        <w:tc>
          <w:tcPr>
            <w:tcW w:w="1751" w:type="dxa"/>
            <w:noWrap w:val="0"/>
            <w:vAlign w:val="center"/>
          </w:tcPr>
          <w:p w14:paraId="22281E01">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良好</w:t>
            </w:r>
          </w:p>
          <w:p w14:paraId="13911E25">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（0.70-0.89）</w:t>
            </w:r>
          </w:p>
        </w:tc>
        <w:tc>
          <w:tcPr>
            <w:tcW w:w="1627" w:type="dxa"/>
            <w:noWrap w:val="0"/>
            <w:vAlign w:val="center"/>
          </w:tcPr>
          <w:p w14:paraId="653C9DC2">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合格</w:t>
            </w:r>
          </w:p>
          <w:p w14:paraId="7C6CC81F">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（0.60-0.69）</w:t>
            </w:r>
          </w:p>
        </w:tc>
        <w:tc>
          <w:tcPr>
            <w:tcW w:w="1442" w:type="dxa"/>
            <w:noWrap w:val="0"/>
            <w:vAlign w:val="center"/>
          </w:tcPr>
          <w:p w14:paraId="21863F24">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不合格（0-0.59）</w:t>
            </w:r>
          </w:p>
        </w:tc>
      </w:tr>
      <w:tr w14:paraId="5ED3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820EE75">
            <w:pPr>
              <w:pStyle w:val="7"/>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课程目标1</w:t>
            </w:r>
          </w:p>
        </w:tc>
        <w:tc>
          <w:tcPr>
            <w:tcW w:w="1134" w:type="dxa"/>
            <w:noWrap w:val="0"/>
            <w:vAlign w:val="center"/>
          </w:tcPr>
          <w:p w14:paraId="1E89D953">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6</w:t>
            </w:r>
            <w:r>
              <w:rPr>
                <w:rFonts w:hint="eastAsia" w:ascii="Times New Roman" w:hAnsi="Times New Roman" w:cs="Times New Roman"/>
                <w:kern w:val="0"/>
                <w:sz w:val="21"/>
                <w:szCs w:val="21"/>
                <w:lang w:val="en-US" w:eastAsia="zh-CN"/>
              </w:rPr>
              <w:t>-</w:t>
            </w:r>
            <w:r>
              <w:rPr>
                <w:rFonts w:hint="default" w:ascii="Times New Roman" w:hAnsi="Times New Roman" w:cs="Times New Roman"/>
                <w:kern w:val="0"/>
                <w:sz w:val="21"/>
                <w:szCs w:val="21"/>
              </w:rPr>
              <w:t>1</w:t>
            </w:r>
          </w:p>
        </w:tc>
        <w:tc>
          <w:tcPr>
            <w:tcW w:w="1701" w:type="dxa"/>
            <w:noWrap w:val="0"/>
            <w:vAlign w:val="top"/>
          </w:tcPr>
          <w:p w14:paraId="1A1C1215">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很好地理解材料加工生产的实际概念，能够客观地评价高分子专业工程实践对社会、健康、安全、法律以及文化的影响，并能够理解应承担的责任</w:t>
            </w:r>
          </w:p>
        </w:tc>
        <w:tc>
          <w:tcPr>
            <w:tcW w:w="1751" w:type="dxa"/>
            <w:noWrap w:val="0"/>
            <w:vAlign w:val="top"/>
          </w:tcPr>
          <w:p w14:paraId="23F77318">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较好地理解材料加工生产的实际概念，能够较客观地评价高分子专业工程实践对社会、健康、安全、法律以及文化的影响，并较好地理解应承担的责任</w:t>
            </w:r>
          </w:p>
        </w:tc>
        <w:tc>
          <w:tcPr>
            <w:tcW w:w="1627" w:type="dxa"/>
            <w:noWrap w:val="0"/>
            <w:vAlign w:val="top"/>
          </w:tcPr>
          <w:p w14:paraId="52CCA240">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基本理解材料加工生产的实际概念，较客观地评价高分子专业工程实践对社会、健康、安全、法律以及文化的影响，并基本理解应承担的责任</w:t>
            </w:r>
          </w:p>
        </w:tc>
        <w:tc>
          <w:tcPr>
            <w:tcW w:w="1442" w:type="dxa"/>
            <w:noWrap w:val="0"/>
            <w:vAlign w:val="top"/>
          </w:tcPr>
          <w:p w14:paraId="5D6D3E8E">
            <w:pPr>
              <w:snapToGrid w:val="0"/>
              <w:rPr>
                <w:rFonts w:hint="default" w:ascii="Times New Roman" w:hAnsi="Times New Roman" w:cs="Times New Roman"/>
                <w:sz w:val="21"/>
                <w:szCs w:val="21"/>
              </w:rPr>
            </w:pPr>
            <w:r>
              <w:rPr>
                <w:rFonts w:hint="default" w:ascii="Times New Roman" w:hAnsi="Times New Roman" w:cs="Times New Roman"/>
                <w:sz w:val="21"/>
                <w:szCs w:val="21"/>
              </w:rPr>
              <w:t>不能理解材料加工生产的实际概念，不能客观地评价高分子专业工程实践对社会、健康、安全、法律以及文化的影响，不能理解应承担的责任</w:t>
            </w:r>
          </w:p>
        </w:tc>
      </w:tr>
      <w:tr w14:paraId="47B6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BA1BEB9">
            <w:pPr>
              <w:pStyle w:val="7"/>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课程目标2</w:t>
            </w:r>
          </w:p>
        </w:tc>
        <w:tc>
          <w:tcPr>
            <w:tcW w:w="1134" w:type="dxa"/>
            <w:noWrap w:val="0"/>
            <w:vAlign w:val="center"/>
          </w:tcPr>
          <w:p w14:paraId="06D73A02">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7</w:t>
            </w:r>
            <w:r>
              <w:rPr>
                <w:rFonts w:hint="eastAsia" w:ascii="Times New Roman" w:hAnsi="Times New Roman" w:cs="Times New Roman"/>
                <w:kern w:val="0"/>
                <w:sz w:val="21"/>
                <w:szCs w:val="21"/>
                <w:lang w:val="en-US" w:eastAsia="zh-CN"/>
              </w:rPr>
              <w:t>-</w:t>
            </w:r>
            <w:r>
              <w:rPr>
                <w:rFonts w:hint="default" w:ascii="Times New Roman" w:hAnsi="Times New Roman" w:cs="Times New Roman"/>
                <w:kern w:val="0"/>
                <w:sz w:val="21"/>
                <w:szCs w:val="21"/>
              </w:rPr>
              <w:t>2</w:t>
            </w:r>
          </w:p>
        </w:tc>
        <w:tc>
          <w:tcPr>
            <w:tcW w:w="1701" w:type="dxa"/>
            <w:noWrap w:val="0"/>
            <w:vAlign w:val="top"/>
          </w:tcPr>
          <w:p w14:paraId="639B680A">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很好理解和评价材料工程实践对于客观世界和社会可持续发展的影响</w:t>
            </w:r>
          </w:p>
        </w:tc>
        <w:tc>
          <w:tcPr>
            <w:tcW w:w="1751" w:type="dxa"/>
            <w:noWrap w:val="0"/>
            <w:vAlign w:val="top"/>
          </w:tcPr>
          <w:p w14:paraId="46268D95">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较好理解和评价材料工程实践对于客观世界和社会可持续发展的影响</w:t>
            </w:r>
          </w:p>
        </w:tc>
        <w:tc>
          <w:tcPr>
            <w:tcW w:w="1627" w:type="dxa"/>
            <w:noWrap w:val="0"/>
            <w:vAlign w:val="top"/>
          </w:tcPr>
          <w:p w14:paraId="4341ED6B">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基本理解和评价材料工程实践对于客观世界和社会可持续发展的影响</w:t>
            </w:r>
          </w:p>
        </w:tc>
        <w:tc>
          <w:tcPr>
            <w:tcW w:w="1442" w:type="dxa"/>
            <w:noWrap w:val="0"/>
            <w:vAlign w:val="top"/>
          </w:tcPr>
          <w:p w14:paraId="3BEE5E28">
            <w:pPr>
              <w:snapToGrid w:val="0"/>
              <w:rPr>
                <w:rFonts w:hint="default" w:ascii="Times New Roman" w:hAnsi="Times New Roman" w:cs="Times New Roman"/>
                <w:sz w:val="21"/>
                <w:szCs w:val="21"/>
              </w:rPr>
            </w:pPr>
            <w:r>
              <w:rPr>
                <w:rFonts w:hint="default" w:ascii="Times New Roman" w:hAnsi="Times New Roman" w:cs="Times New Roman"/>
                <w:sz w:val="21"/>
                <w:szCs w:val="21"/>
              </w:rPr>
              <w:t>不能理解和评价材料工程实践对于客观世界和社会可持续发展的影响</w:t>
            </w:r>
          </w:p>
        </w:tc>
      </w:tr>
      <w:tr w14:paraId="5275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355DC50">
            <w:pPr>
              <w:pStyle w:val="7"/>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课程目标3</w:t>
            </w:r>
          </w:p>
        </w:tc>
        <w:tc>
          <w:tcPr>
            <w:tcW w:w="1134" w:type="dxa"/>
            <w:noWrap w:val="0"/>
            <w:vAlign w:val="center"/>
          </w:tcPr>
          <w:p w14:paraId="29D2FB88">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9</w:t>
            </w:r>
            <w:r>
              <w:rPr>
                <w:rFonts w:hint="eastAsia" w:ascii="Times New Roman" w:hAnsi="Times New Roman" w:cs="Times New Roman"/>
                <w:kern w:val="0"/>
                <w:sz w:val="21"/>
                <w:szCs w:val="21"/>
                <w:lang w:val="en-US" w:eastAsia="zh-CN"/>
              </w:rPr>
              <w:t>-</w:t>
            </w:r>
            <w:r>
              <w:rPr>
                <w:rFonts w:hint="default" w:ascii="Times New Roman" w:hAnsi="Times New Roman" w:cs="Times New Roman"/>
                <w:kern w:val="0"/>
                <w:sz w:val="21"/>
                <w:szCs w:val="21"/>
              </w:rPr>
              <w:t>1</w:t>
            </w:r>
          </w:p>
        </w:tc>
        <w:tc>
          <w:tcPr>
            <w:tcW w:w="1701" w:type="dxa"/>
            <w:noWrap w:val="0"/>
            <w:vAlign w:val="top"/>
          </w:tcPr>
          <w:p w14:paraId="7CD7C71E">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很好理解实习单位的组织机构和生产组织管理与经济决策情况，通过本次专业认识实习组织与管理，深入理解个人与团队的关系</w:t>
            </w:r>
          </w:p>
        </w:tc>
        <w:tc>
          <w:tcPr>
            <w:tcW w:w="1751" w:type="dxa"/>
            <w:noWrap w:val="0"/>
            <w:vAlign w:val="top"/>
          </w:tcPr>
          <w:p w14:paraId="6633B360">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较好理解实习单位的组织机构和生产组织管理与经济决策情况，通过本次专业认识实习组织与管理，能够理解个人与团队的关系</w:t>
            </w:r>
          </w:p>
        </w:tc>
        <w:tc>
          <w:tcPr>
            <w:tcW w:w="1627" w:type="dxa"/>
            <w:noWrap w:val="0"/>
            <w:vAlign w:val="top"/>
          </w:tcPr>
          <w:p w14:paraId="57B1263A">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基本理解实习单位的组织机构和生产组织管理与经济决策情况，通过本次专业认识实习组织与管理，基本理解个人与团队的关系</w:t>
            </w:r>
          </w:p>
        </w:tc>
        <w:tc>
          <w:tcPr>
            <w:tcW w:w="1442" w:type="dxa"/>
            <w:noWrap w:val="0"/>
            <w:vAlign w:val="top"/>
          </w:tcPr>
          <w:p w14:paraId="6A1FE9C8">
            <w:pPr>
              <w:snapToGrid w:val="0"/>
              <w:rPr>
                <w:rFonts w:hint="default" w:ascii="Times New Roman" w:hAnsi="Times New Roman" w:cs="Times New Roman"/>
                <w:sz w:val="21"/>
                <w:szCs w:val="21"/>
              </w:rPr>
            </w:pPr>
            <w:r>
              <w:rPr>
                <w:rFonts w:hint="default" w:ascii="Times New Roman" w:hAnsi="Times New Roman" w:cs="Times New Roman"/>
                <w:sz w:val="21"/>
                <w:szCs w:val="21"/>
              </w:rPr>
              <w:t>不能理解实习单位的组织机构和生产组织管理与经济决策情况，通过本次专业认识实习组织与管理，不能理解个人与团队的关系</w:t>
            </w:r>
          </w:p>
        </w:tc>
      </w:tr>
      <w:tr w14:paraId="4393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D4CF870">
            <w:pPr>
              <w:pStyle w:val="7"/>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课程目标4</w:t>
            </w:r>
          </w:p>
        </w:tc>
        <w:tc>
          <w:tcPr>
            <w:tcW w:w="1134" w:type="dxa"/>
            <w:noWrap w:val="0"/>
            <w:vAlign w:val="center"/>
          </w:tcPr>
          <w:p w14:paraId="60A1B74F">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w:t>
            </w:r>
            <w:r>
              <w:rPr>
                <w:rFonts w:hint="eastAsia" w:ascii="Times New Roman" w:hAnsi="Times New Roman" w:cs="Times New Roman"/>
                <w:kern w:val="0"/>
                <w:sz w:val="21"/>
                <w:szCs w:val="21"/>
                <w:lang w:val="en-US" w:eastAsia="zh-CN"/>
              </w:rPr>
              <w:t>-</w:t>
            </w:r>
            <w:r>
              <w:rPr>
                <w:rFonts w:hint="default" w:ascii="Times New Roman" w:hAnsi="Times New Roman" w:cs="Times New Roman"/>
                <w:kern w:val="0"/>
                <w:sz w:val="21"/>
                <w:szCs w:val="21"/>
              </w:rPr>
              <w:t>2</w:t>
            </w:r>
          </w:p>
        </w:tc>
        <w:tc>
          <w:tcPr>
            <w:tcW w:w="1701" w:type="dxa"/>
            <w:noWrap w:val="0"/>
            <w:vAlign w:val="top"/>
          </w:tcPr>
          <w:p w14:paraId="3E73A1E6">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能够熟练地在多学科背景下开展研究，制定工作规划并合理分工，组织知识、信息与经验交流，协调和管理团队工作，共同完成团队任务</w:t>
            </w:r>
          </w:p>
        </w:tc>
        <w:tc>
          <w:tcPr>
            <w:tcW w:w="1751" w:type="dxa"/>
            <w:noWrap w:val="0"/>
            <w:vAlign w:val="top"/>
          </w:tcPr>
          <w:p w14:paraId="56778E11">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能够在多学科背景下开展研究，制定工作规划并合理分工，组织知识、信息与经验交流，协调和管理团队工作，共同完成团队任务</w:t>
            </w:r>
          </w:p>
        </w:tc>
        <w:tc>
          <w:tcPr>
            <w:tcW w:w="1627" w:type="dxa"/>
            <w:noWrap w:val="0"/>
            <w:vAlign w:val="top"/>
          </w:tcPr>
          <w:p w14:paraId="312836C9">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基本能够在多学科背景下开展研究，制定工作规划并合理分工，组织知识、信息与经验交流，较好协调和管理团队工作，共同完成团队任务</w:t>
            </w:r>
          </w:p>
        </w:tc>
        <w:tc>
          <w:tcPr>
            <w:tcW w:w="1442" w:type="dxa"/>
            <w:noWrap w:val="0"/>
            <w:vAlign w:val="top"/>
          </w:tcPr>
          <w:p w14:paraId="7906D5E3">
            <w:pPr>
              <w:snapToGrid w:val="0"/>
              <w:rPr>
                <w:rFonts w:hint="default" w:ascii="Times New Roman" w:hAnsi="Times New Roman" w:cs="Times New Roman"/>
                <w:sz w:val="21"/>
                <w:szCs w:val="21"/>
              </w:rPr>
            </w:pPr>
            <w:r>
              <w:rPr>
                <w:rFonts w:hint="default" w:ascii="Times New Roman" w:hAnsi="Times New Roman" w:cs="Times New Roman"/>
                <w:sz w:val="21"/>
                <w:szCs w:val="21"/>
              </w:rPr>
              <w:t>不能在多学科背景下开展研究，制定工作规划并合理分工，组织知识、信息与经验交流，不能协调和管理团队工作，共同完成团队任务</w:t>
            </w:r>
          </w:p>
        </w:tc>
      </w:tr>
      <w:tr w14:paraId="319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7" w:type="dxa"/>
            <w:noWrap w:val="0"/>
            <w:vAlign w:val="center"/>
          </w:tcPr>
          <w:p w14:paraId="70A0C164">
            <w:pPr>
              <w:pStyle w:val="7"/>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课程目标5</w:t>
            </w:r>
          </w:p>
        </w:tc>
        <w:tc>
          <w:tcPr>
            <w:tcW w:w="1134" w:type="dxa"/>
            <w:noWrap w:val="0"/>
            <w:vAlign w:val="center"/>
          </w:tcPr>
          <w:p w14:paraId="2FE7ED31">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11</w:t>
            </w:r>
            <w:r>
              <w:rPr>
                <w:rFonts w:hint="eastAsia" w:ascii="Times New Roman" w:hAnsi="Times New Roman" w:cs="Times New Roman"/>
                <w:kern w:val="0"/>
                <w:sz w:val="21"/>
                <w:szCs w:val="21"/>
                <w:lang w:val="en-US" w:eastAsia="zh-CN"/>
              </w:rPr>
              <w:t>-</w:t>
            </w:r>
            <w:r>
              <w:rPr>
                <w:rFonts w:hint="default" w:ascii="Times New Roman" w:hAnsi="Times New Roman" w:cs="Times New Roman"/>
                <w:kern w:val="0"/>
                <w:sz w:val="21"/>
                <w:szCs w:val="21"/>
              </w:rPr>
              <w:t xml:space="preserve">1 </w:t>
            </w:r>
          </w:p>
        </w:tc>
        <w:tc>
          <w:tcPr>
            <w:tcW w:w="1701" w:type="dxa"/>
            <w:noWrap w:val="0"/>
            <w:vAlign w:val="top"/>
          </w:tcPr>
          <w:p w14:paraId="432D46AE">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很好理解高分子材料工程管理与经济决策问题，熟练掌握工程项目中涉及的管理原理与经济决策方法，并能在工程设计过程中正确运用工程管理与经济决策方法</w:t>
            </w:r>
          </w:p>
        </w:tc>
        <w:tc>
          <w:tcPr>
            <w:tcW w:w="1751" w:type="dxa"/>
            <w:noWrap w:val="0"/>
            <w:vAlign w:val="top"/>
          </w:tcPr>
          <w:p w14:paraId="50798661">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较好理解高分子材料工程管理与经济决策问题，较好掌握工程项目中涉及的管理原理与经济决策方法，并能在工程设计过程中较正确地运用工程管理与经济决策方法</w:t>
            </w:r>
          </w:p>
        </w:tc>
        <w:tc>
          <w:tcPr>
            <w:tcW w:w="1627" w:type="dxa"/>
            <w:noWrap w:val="0"/>
            <w:vAlign w:val="top"/>
          </w:tcPr>
          <w:p w14:paraId="003BEB13">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基本理解高分子材料工程管理与经济决策问题，基本掌握工程项目中涉及的管理原理与经济决策方法，并能在工程设计过程中运用工程管理与经济决策方法</w:t>
            </w:r>
          </w:p>
        </w:tc>
        <w:tc>
          <w:tcPr>
            <w:tcW w:w="1442" w:type="dxa"/>
            <w:noWrap w:val="0"/>
            <w:vAlign w:val="center"/>
          </w:tcPr>
          <w:p w14:paraId="6EBAD443">
            <w:pPr>
              <w:snapToGrid w:val="0"/>
              <w:rPr>
                <w:rFonts w:hint="default" w:ascii="Times New Roman" w:hAnsi="Times New Roman" w:cs="Times New Roman"/>
                <w:sz w:val="21"/>
                <w:szCs w:val="21"/>
              </w:rPr>
            </w:pPr>
            <w:r>
              <w:rPr>
                <w:rFonts w:hint="default" w:ascii="Times New Roman" w:hAnsi="Times New Roman" w:cs="Times New Roman"/>
                <w:sz w:val="21"/>
                <w:szCs w:val="21"/>
              </w:rPr>
              <w:t>不能理解高分子材料工程管理与经济决策问题，不能掌握工程项目中涉及的管理原理与经济决策方法，不能在工程设计过程中运用工程管理与经济决策方法</w:t>
            </w:r>
          </w:p>
        </w:tc>
      </w:tr>
    </w:tbl>
    <w:p w14:paraId="5D2E2242">
      <w:pPr>
        <w:spacing w:line="300" w:lineRule="auto"/>
        <w:jc w:val="right"/>
        <w:rPr>
          <w:rFonts w:ascii="Times New Roman" w:hAnsi="Times New Roman"/>
          <w:b/>
          <w:bCs/>
          <w:sz w:val="24"/>
        </w:rPr>
      </w:pPr>
    </w:p>
    <w:p w14:paraId="20E6F257">
      <w:pPr>
        <w:spacing w:line="300" w:lineRule="auto"/>
        <w:jc w:val="right"/>
        <w:rPr>
          <w:rFonts w:ascii="Times New Roman" w:hAnsi="Times New Roman"/>
          <w:b/>
          <w:bCs/>
          <w:sz w:val="24"/>
        </w:rPr>
      </w:pPr>
    </w:p>
    <w:p w14:paraId="3F99E216">
      <w:pPr>
        <w:spacing w:line="300" w:lineRule="auto"/>
        <w:jc w:val="right"/>
        <w:rPr>
          <w:rFonts w:ascii="Times New Roman" w:hAnsi="Times New Roman"/>
          <w:b/>
          <w:bCs/>
          <w:sz w:val="24"/>
        </w:rPr>
      </w:pPr>
    </w:p>
    <w:p w14:paraId="40214AF9">
      <w:pPr>
        <w:spacing w:line="300" w:lineRule="auto"/>
        <w:jc w:val="right"/>
        <w:rPr>
          <w:rFonts w:hint="eastAsia"/>
          <w:b/>
          <w:bCs/>
          <w:sz w:val="24"/>
          <w:lang w:val="en-US" w:eastAsia="zh-CN"/>
        </w:rPr>
      </w:pPr>
      <w:r>
        <w:rPr>
          <w:rFonts w:hint="eastAsia"/>
          <w:b/>
          <w:bCs/>
          <w:sz w:val="24"/>
          <w:lang w:val="en-US" w:eastAsia="zh-CN"/>
        </w:rPr>
        <w:t>撰写</w:t>
      </w:r>
      <w:r>
        <w:rPr>
          <w:b/>
          <w:bCs/>
          <w:sz w:val="24"/>
        </w:rPr>
        <w:t>人：</w:t>
      </w:r>
      <w:r>
        <w:rPr>
          <w:rFonts w:hint="eastAsia"/>
          <w:b/>
          <w:bCs/>
          <w:sz w:val="24"/>
          <w:lang w:val="en-US" w:eastAsia="zh-CN"/>
        </w:rPr>
        <w:t>***</w:t>
      </w:r>
    </w:p>
    <w:p w14:paraId="28E088A1">
      <w:pPr>
        <w:spacing w:line="300" w:lineRule="auto"/>
        <w:jc w:val="right"/>
        <w:rPr>
          <w:b/>
          <w:bCs/>
          <w:spacing w:val="15"/>
          <w:sz w:val="24"/>
          <w:szCs w:val="24"/>
          <w:shd w:val="clear" w:color="auto" w:fill="FFFFFF"/>
        </w:rPr>
      </w:pPr>
      <w:r>
        <w:rPr>
          <w:rFonts w:hint="eastAsia"/>
          <w:b/>
          <w:bCs/>
          <w:sz w:val="24"/>
          <w:lang w:val="en-US" w:eastAsia="zh-CN"/>
        </w:rPr>
        <w:t>审核人：***</w:t>
      </w:r>
    </w:p>
    <w:p w14:paraId="250A7882">
      <w:pPr>
        <w:spacing w:line="300" w:lineRule="auto"/>
        <w:jc w:val="right"/>
        <w:rPr>
          <w:rFonts w:ascii="Times New Roman" w:hAnsi="Times New Roman"/>
          <w:b/>
          <w:bCs/>
          <w:sz w:val="24"/>
        </w:rPr>
      </w:pPr>
    </w:p>
    <w:p w14:paraId="4291B244">
      <w:pPr>
        <w:rPr>
          <w:rFonts w:ascii="Times New Roman" w:hAnsi="Times New Roman"/>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5087D">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73568"/>
    <w:multiLevelType w:val="singleLevel"/>
    <w:tmpl w:val="A4073568"/>
    <w:lvl w:ilvl="0" w:tentative="0">
      <w:start w:val="2"/>
      <w:numFmt w:val="chineseCounting"/>
      <w:suff w:val="nothing"/>
      <w:lvlText w:val="（%1）"/>
      <w:lvlJc w:val="left"/>
      <w:rPr>
        <w:rFonts w:hint="eastAsia"/>
      </w:rPr>
    </w:lvl>
  </w:abstractNum>
  <w:abstractNum w:abstractNumId="1">
    <w:nsid w:val="DD7F1CF7"/>
    <w:multiLevelType w:val="singleLevel"/>
    <w:tmpl w:val="DD7F1CF7"/>
    <w:lvl w:ilvl="0" w:tentative="0">
      <w:start w:val="2"/>
      <w:numFmt w:val="decimal"/>
      <w:suff w:val="space"/>
      <w:lvlText w:val="%1."/>
      <w:lvlJc w:val="left"/>
    </w:lvl>
  </w:abstractNum>
  <w:abstractNum w:abstractNumId="2">
    <w:nsid w:val="0A034F1B"/>
    <w:multiLevelType w:val="singleLevel"/>
    <w:tmpl w:val="0A034F1B"/>
    <w:lvl w:ilvl="0" w:tentative="0">
      <w:start w:val="1"/>
      <w:numFmt w:val="decimal"/>
      <w:lvlText w:val="%1."/>
      <w:lvlJc w:val="left"/>
      <w:pPr>
        <w:ind w:left="425" w:hanging="425"/>
      </w:pPr>
      <w:rPr>
        <w:rFonts w:hint="default"/>
      </w:rPr>
    </w:lvl>
  </w:abstractNum>
  <w:abstractNum w:abstractNumId="3">
    <w:nsid w:val="17AE7E56"/>
    <w:multiLevelType w:val="singleLevel"/>
    <w:tmpl w:val="17AE7E56"/>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yMjhhNDcwNTE3YjdiZDRmYzI2MWRiYzZiMmFmZmIifQ=="/>
  </w:docVars>
  <w:rsids>
    <w:rsidRoot w:val="00614C34"/>
    <w:rsid w:val="0000086A"/>
    <w:rsid w:val="00010ABA"/>
    <w:rsid w:val="0002242A"/>
    <w:rsid w:val="00023CD3"/>
    <w:rsid w:val="000263DB"/>
    <w:rsid w:val="00026EDF"/>
    <w:rsid w:val="00042360"/>
    <w:rsid w:val="0004516C"/>
    <w:rsid w:val="00052998"/>
    <w:rsid w:val="00052EAA"/>
    <w:rsid w:val="00066353"/>
    <w:rsid w:val="00067A98"/>
    <w:rsid w:val="000747A4"/>
    <w:rsid w:val="00080EC5"/>
    <w:rsid w:val="00086411"/>
    <w:rsid w:val="0008657A"/>
    <w:rsid w:val="0009346A"/>
    <w:rsid w:val="000C669B"/>
    <w:rsid w:val="000D119C"/>
    <w:rsid w:val="000D4CED"/>
    <w:rsid w:val="000D6B25"/>
    <w:rsid w:val="000E1BFC"/>
    <w:rsid w:val="000E4C38"/>
    <w:rsid w:val="000E5080"/>
    <w:rsid w:val="000F305B"/>
    <w:rsid w:val="000F3F90"/>
    <w:rsid w:val="000F51F1"/>
    <w:rsid w:val="00105494"/>
    <w:rsid w:val="001118AD"/>
    <w:rsid w:val="00116AA0"/>
    <w:rsid w:val="00127F7F"/>
    <w:rsid w:val="001301FC"/>
    <w:rsid w:val="001317AA"/>
    <w:rsid w:val="00133C30"/>
    <w:rsid w:val="00134C24"/>
    <w:rsid w:val="0014456B"/>
    <w:rsid w:val="00146F16"/>
    <w:rsid w:val="00150534"/>
    <w:rsid w:val="00160CD4"/>
    <w:rsid w:val="0016339C"/>
    <w:rsid w:val="001754A4"/>
    <w:rsid w:val="00187C60"/>
    <w:rsid w:val="001901EC"/>
    <w:rsid w:val="001914EB"/>
    <w:rsid w:val="001929B2"/>
    <w:rsid w:val="00196DA4"/>
    <w:rsid w:val="001A18CA"/>
    <w:rsid w:val="001B1C29"/>
    <w:rsid w:val="001B3A44"/>
    <w:rsid w:val="001B5D8F"/>
    <w:rsid w:val="001E1142"/>
    <w:rsid w:val="001E31AC"/>
    <w:rsid w:val="001E4D3C"/>
    <w:rsid w:val="001E5B3B"/>
    <w:rsid w:val="001F4189"/>
    <w:rsid w:val="001F43B7"/>
    <w:rsid w:val="001F61B6"/>
    <w:rsid w:val="00200566"/>
    <w:rsid w:val="0020090D"/>
    <w:rsid w:val="002028E1"/>
    <w:rsid w:val="00205221"/>
    <w:rsid w:val="002078C0"/>
    <w:rsid w:val="00213542"/>
    <w:rsid w:val="00214D80"/>
    <w:rsid w:val="00221E6E"/>
    <w:rsid w:val="00222EF6"/>
    <w:rsid w:val="00223BBB"/>
    <w:rsid w:val="00227706"/>
    <w:rsid w:val="00240FEE"/>
    <w:rsid w:val="0025028C"/>
    <w:rsid w:val="00255AEF"/>
    <w:rsid w:val="00263FF8"/>
    <w:rsid w:val="00270747"/>
    <w:rsid w:val="00270A1F"/>
    <w:rsid w:val="00274D98"/>
    <w:rsid w:val="00286996"/>
    <w:rsid w:val="00287432"/>
    <w:rsid w:val="0029078A"/>
    <w:rsid w:val="00290C60"/>
    <w:rsid w:val="00292D3D"/>
    <w:rsid w:val="00296562"/>
    <w:rsid w:val="002A620C"/>
    <w:rsid w:val="002A6BCC"/>
    <w:rsid w:val="002B5CF0"/>
    <w:rsid w:val="002D5812"/>
    <w:rsid w:val="002D5BAE"/>
    <w:rsid w:val="002D640A"/>
    <w:rsid w:val="002E31BC"/>
    <w:rsid w:val="002F4489"/>
    <w:rsid w:val="002F4F86"/>
    <w:rsid w:val="0032607F"/>
    <w:rsid w:val="003334D1"/>
    <w:rsid w:val="00334AFF"/>
    <w:rsid w:val="003458B3"/>
    <w:rsid w:val="0035079E"/>
    <w:rsid w:val="00352CC0"/>
    <w:rsid w:val="003579B3"/>
    <w:rsid w:val="00363547"/>
    <w:rsid w:val="003843FF"/>
    <w:rsid w:val="003909EA"/>
    <w:rsid w:val="00394E52"/>
    <w:rsid w:val="003A1418"/>
    <w:rsid w:val="003B5109"/>
    <w:rsid w:val="003D0C01"/>
    <w:rsid w:val="003D445C"/>
    <w:rsid w:val="003F1667"/>
    <w:rsid w:val="003F5CBF"/>
    <w:rsid w:val="0040127C"/>
    <w:rsid w:val="00413398"/>
    <w:rsid w:val="004143CD"/>
    <w:rsid w:val="00415D53"/>
    <w:rsid w:val="00417B9E"/>
    <w:rsid w:val="004200F6"/>
    <w:rsid w:val="0042521B"/>
    <w:rsid w:val="00427DEA"/>
    <w:rsid w:val="004535FB"/>
    <w:rsid w:val="00460F47"/>
    <w:rsid w:val="0046405D"/>
    <w:rsid w:val="0048160D"/>
    <w:rsid w:val="00482932"/>
    <w:rsid w:val="00487F5F"/>
    <w:rsid w:val="004C70D7"/>
    <w:rsid w:val="004D4AB4"/>
    <w:rsid w:val="004E5820"/>
    <w:rsid w:val="004F0070"/>
    <w:rsid w:val="004F0570"/>
    <w:rsid w:val="004F4A9F"/>
    <w:rsid w:val="004F4ADC"/>
    <w:rsid w:val="004F7DEE"/>
    <w:rsid w:val="00512DEB"/>
    <w:rsid w:val="005203A8"/>
    <w:rsid w:val="00534101"/>
    <w:rsid w:val="0053715C"/>
    <w:rsid w:val="0055108F"/>
    <w:rsid w:val="00555FAC"/>
    <w:rsid w:val="0056174E"/>
    <w:rsid w:val="00561917"/>
    <w:rsid w:val="00562DB4"/>
    <w:rsid w:val="00563131"/>
    <w:rsid w:val="005643C0"/>
    <w:rsid w:val="0056680A"/>
    <w:rsid w:val="005707D7"/>
    <w:rsid w:val="00592E8F"/>
    <w:rsid w:val="005A03D4"/>
    <w:rsid w:val="005B16E9"/>
    <w:rsid w:val="005B3243"/>
    <w:rsid w:val="005B3A46"/>
    <w:rsid w:val="005C27B8"/>
    <w:rsid w:val="005C3D77"/>
    <w:rsid w:val="005C6B33"/>
    <w:rsid w:val="005D2E62"/>
    <w:rsid w:val="005D3FFC"/>
    <w:rsid w:val="005E0743"/>
    <w:rsid w:val="005E07DD"/>
    <w:rsid w:val="005F36AF"/>
    <w:rsid w:val="005F60EA"/>
    <w:rsid w:val="00610A51"/>
    <w:rsid w:val="00613B0F"/>
    <w:rsid w:val="00614C34"/>
    <w:rsid w:val="00620F9A"/>
    <w:rsid w:val="00623B33"/>
    <w:rsid w:val="00624206"/>
    <w:rsid w:val="0062519B"/>
    <w:rsid w:val="00627938"/>
    <w:rsid w:val="00631534"/>
    <w:rsid w:val="006320A2"/>
    <w:rsid w:val="00634A4B"/>
    <w:rsid w:val="00635634"/>
    <w:rsid w:val="00641A76"/>
    <w:rsid w:val="0064741D"/>
    <w:rsid w:val="00661CC4"/>
    <w:rsid w:val="00663B37"/>
    <w:rsid w:val="0068373C"/>
    <w:rsid w:val="00683911"/>
    <w:rsid w:val="006979D3"/>
    <w:rsid w:val="006A66C6"/>
    <w:rsid w:val="006C0892"/>
    <w:rsid w:val="006C3EFF"/>
    <w:rsid w:val="006D1348"/>
    <w:rsid w:val="006D731F"/>
    <w:rsid w:val="006E39B3"/>
    <w:rsid w:val="006F08AD"/>
    <w:rsid w:val="00741C59"/>
    <w:rsid w:val="00747ECB"/>
    <w:rsid w:val="00760FF8"/>
    <w:rsid w:val="00761B01"/>
    <w:rsid w:val="0076720B"/>
    <w:rsid w:val="00774484"/>
    <w:rsid w:val="0077655D"/>
    <w:rsid w:val="00782485"/>
    <w:rsid w:val="007944A2"/>
    <w:rsid w:val="00796BE3"/>
    <w:rsid w:val="007C3B3D"/>
    <w:rsid w:val="007C6E61"/>
    <w:rsid w:val="007E14C2"/>
    <w:rsid w:val="007E3515"/>
    <w:rsid w:val="007F0AAD"/>
    <w:rsid w:val="007F2174"/>
    <w:rsid w:val="0080704D"/>
    <w:rsid w:val="00810ABF"/>
    <w:rsid w:val="00824A7F"/>
    <w:rsid w:val="00830C60"/>
    <w:rsid w:val="00836D52"/>
    <w:rsid w:val="008371AD"/>
    <w:rsid w:val="0084704E"/>
    <w:rsid w:val="00850261"/>
    <w:rsid w:val="00853B3D"/>
    <w:rsid w:val="00854E1B"/>
    <w:rsid w:val="00857697"/>
    <w:rsid w:val="00860362"/>
    <w:rsid w:val="0086055C"/>
    <w:rsid w:val="00862EE2"/>
    <w:rsid w:val="00862F2E"/>
    <w:rsid w:val="00871C6D"/>
    <w:rsid w:val="00884718"/>
    <w:rsid w:val="008945AF"/>
    <w:rsid w:val="008B091E"/>
    <w:rsid w:val="008B1197"/>
    <w:rsid w:val="008F1608"/>
    <w:rsid w:val="008F324D"/>
    <w:rsid w:val="008F4F91"/>
    <w:rsid w:val="008F618D"/>
    <w:rsid w:val="0091153F"/>
    <w:rsid w:val="00915F43"/>
    <w:rsid w:val="0092547D"/>
    <w:rsid w:val="00927E28"/>
    <w:rsid w:val="009359F3"/>
    <w:rsid w:val="0093640F"/>
    <w:rsid w:val="00942E77"/>
    <w:rsid w:val="0096027D"/>
    <w:rsid w:val="009713CC"/>
    <w:rsid w:val="009825F1"/>
    <w:rsid w:val="009858F7"/>
    <w:rsid w:val="00985C7E"/>
    <w:rsid w:val="009A2317"/>
    <w:rsid w:val="009A44A5"/>
    <w:rsid w:val="009A712C"/>
    <w:rsid w:val="009B1AC5"/>
    <w:rsid w:val="009B1E39"/>
    <w:rsid w:val="009B232F"/>
    <w:rsid w:val="009D40C6"/>
    <w:rsid w:val="009D5D9F"/>
    <w:rsid w:val="009E0892"/>
    <w:rsid w:val="009E0C12"/>
    <w:rsid w:val="009E22B9"/>
    <w:rsid w:val="009F1CA0"/>
    <w:rsid w:val="009F376D"/>
    <w:rsid w:val="00A06CAE"/>
    <w:rsid w:val="00A277EF"/>
    <w:rsid w:val="00A30D1A"/>
    <w:rsid w:val="00A32CA7"/>
    <w:rsid w:val="00A33843"/>
    <w:rsid w:val="00A33DA4"/>
    <w:rsid w:val="00A36CF6"/>
    <w:rsid w:val="00A41DCF"/>
    <w:rsid w:val="00A47CD8"/>
    <w:rsid w:val="00A65DF8"/>
    <w:rsid w:val="00A67C48"/>
    <w:rsid w:val="00A84231"/>
    <w:rsid w:val="00AA3027"/>
    <w:rsid w:val="00AB0D47"/>
    <w:rsid w:val="00AB6118"/>
    <w:rsid w:val="00AC0C51"/>
    <w:rsid w:val="00AC4BE0"/>
    <w:rsid w:val="00AD0781"/>
    <w:rsid w:val="00AE3133"/>
    <w:rsid w:val="00AF0306"/>
    <w:rsid w:val="00AF1664"/>
    <w:rsid w:val="00B10AD3"/>
    <w:rsid w:val="00B128C2"/>
    <w:rsid w:val="00B224F4"/>
    <w:rsid w:val="00B22C27"/>
    <w:rsid w:val="00B24C6E"/>
    <w:rsid w:val="00B36736"/>
    <w:rsid w:val="00B56860"/>
    <w:rsid w:val="00B6353C"/>
    <w:rsid w:val="00B63BDF"/>
    <w:rsid w:val="00B70572"/>
    <w:rsid w:val="00B75481"/>
    <w:rsid w:val="00B82A80"/>
    <w:rsid w:val="00B84734"/>
    <w:rsid w:val="00B90D5B"/>
    <w:rsid w:val="00B94280"/>
    <w:rsid w:val="00B9707B"/>
    <w:rsid w:val="00BA0907"/>
    <w:rsid w:val="00BA34FD"/>
    <w:rsid w:val="00BA3DBE"/>
    <w:rsid w:val="00BC3A50"/>
    <w:rsid w:val="00BC6B48"/>
    <w:rsid w:val="00BC70DE"/>
    <w:rsid w:val="00BD65C4"/>
    <w:rsid w:val="00BE0E3C"/>
    <w:rsid w:val="00BE5061"/>
    <w:rsid w:val="00BE5465"/>
    <w:rsid w:val="00BE5A1C"/>
    <w:rsid w:val="00BE6144"/>
    <w:rsid w:val="00BE7CDA"/>
    <w:rsid w:val="00BF092E"/>
    <w:rsid w:val="00BF7999"/>
    <w:rsid w:val="00C02C86"/>
    <w:rsid w:val="00C42536"/>
    <w:rsid w:val="00C45612"/>
    <w:rsid w:val="00C539A9"/>
    <w:rsid w:val="00C61A55"/>
    <w:rsid w:val="00C64836"/>
    <w:rsid w:val="00C77EA1"/>
    <w:rsid w:val="00C90040"/>
    <w:rsid w:val="00C907CC"/>
    <w:rsid w:val="00C95393"/>
    <w:rsid w:val="00CC76D9"/>
    <w:rsid w:val="00CD15CA"/>
    <w:rsid w:val="00CD7186"/>
    <w:rsid w:val="00CE3B38"/>
    <w:rsid w:val="00CF5AEB"/>
    <w:rsid w:val="00D248F2"/>
    <w:rsid w:val="00D31661"/>
    <w:rsid w:val="00D3281F"/>
    <w:rsid w:val="00D35DFC"/>
    <w:rsid w:val="00D40B54"/>
    <w:rsid w:val="00D46B05"/>
    <w:rsid w:val="00D63B04"/>
    <w:rsid w:val="00D7298B"/>
    <w:rsid w:val="00D77135"/>
    <w:rsid w:val="00D83509"/>
    <w:rsid w:val="00D856C6"/>
    <w:rsid w:val="00D87567"/>
    <w:rsid w:val="00D924AA"/>
    <w:rsid w:val="00D96EA7"/>
    <w:rsid w:val="00DA5583"/>
    <w:rsid w:val="00DA579D"/>
    <w:rsid w:val="00DB5464"/>
    <w:rsid w:val="00DD4739"/>
    <w:rsid w:val="00DE444E"/>
    <w:rsid w:val="00E01048"/>
    <w:rsid w:val="00E11ECF"/>
    <w:rsid w:val="00E23B0C"/>
    <w:rsid w:val="00E41BDF"/>
    <w:rsid w:val="00E47FFE"/>
    <w:rsid w:val="00E578C0"/>
    <w:rsid w:val="00E66EE2"/>
    <w:rsid w:val="00E77061"/>
    <w:rsid w:val="00E772C5"/>
    <w:rsid w:val="00E8100C"/>
    <w:rsid w:val="00E9058B"/>
    <w:rsid w:val="00E91895"/>
    <w:rsid w:val="00E9309B"/>
    <w:rsid w:val="00E94CFC"/>
    <w:rsid w:val="00E9737A"/>
    <w:rsid w:val="00E97680"/>
    <w:rsid w:val="00EC3241"/>
    <w:rsid w:val="00EC72C2"/>
    <w:rsid w:val="00ED3C1E"/>
    <w:rsid w:val="00EE50A6"/>
    <w:rsid w:val="00EE764D"/>
    <w:rsid w:val="00EF560B"/>
    <w:rsid w:val="00F018D8"/>
    <w:rsid w:val="00F318C3"/>
    <w:rsid w:val="00F34F96"/>
    <w:rsid w:val="00F35D75"/>
    <w:rsid w:val="00F42901"/>
    <w:rsid w:val="00F65FE4"/>
    <w:rsid w:val="00F878D0"/>
    <w:rsid w:val="00F93057"/>
    <w:rsid w:val="00F9624A"/>
    <w:rsid w:val="00FA7730"/>
    <w:rsid w:val="00FB4C64"/>
    <w:rsid w:val="00FC53C7"/>
    <w:rsid w:val="00FD12FA"/>
    <w:rsid w:val="00FD1775"/>
    <w:rsid w:val="00FD4A6D"/>
    <w:rsid w:val="00FD7E6A"/>
    <w:rsid w:val="00FE0E7D"/>
    <w:rsid w:val="00FE1F53"/>
    <w:rsid w:val="00FE7FF1"/>
    <w:rsid w:val="00FF03E9"/>
    <w:rsid w:val="00FF06E0"/>
    <w:rsid w:val="00FF72EE"/>
    <w:rsid w:val="016B4B39"/>
    <w:rsid w:val="038D2E7C"/>
    <w:rsid w:val="06072C09"/>
    <w:rsid w:val="067D3F51"/>
    <w:rsid w:val="06997775"/>
    <w:rsid w:val="0750625A"/>
    <w:rsid w:val="078B0419"/>
    <w:rsid w:val="07CF4785"/>
    <w:rsid w:val="09426EC2"/>
    <w:rsid w:val="10E90434"/>
    <w:rsid w:val="1183005C"/>
    <w:rsid w:val="12D77319"/>
    <w:rsid w:val="134166D0"/>
    <w:rsid w:val="180767C1"/>
    <w:rsid w:val="1A4C5177"/>
    <w:rsid w:val="1B3166E5"/>
    <w:rsid w:val="1D7A45EE"/>
    <w:rsid w:val="1FC07A5B"/>
    <w:rsid w:val="20E074E3"/>
    <w:rsid w:val="20F51EF3"/>
    <w:rsid w:val="219C2D85"/>
    <w:rsid w:val="22D03187"/>
    <w:rsid w:val="248D386A"/>
    <w:rsid w:val="26C77A4B"/>
    <w:rsid w:val="2B5A7BB5"/>
    <w:rsid w:val="334A4C1B"/>
    <w:rsid w:val="3C631AF2"/>
    <w:rsid w:val="3DB55CD4"/>
    <w:rsid w:val="3F0E0999"/>
    <w:rsid w:val="3F377E43"/>
    <w:rsid w:val="473B3DE9"/>
    <w:rsid w:val="487E548E"/>
    <w:rsid w:val="4BD16A22"/>
    <w:rsid w:val="4E773BD3"/>
    <w:rsid w:val="54E82011"/>
    <w:rsid w:val="57E565CF"/>
    <w:rsid w:val="58D73972"/>
    <w:rsid w:val="5B4628C5"/>
    <w:rsid w:val="5DDF8DB5"/>
    <w:rsid w:val="61570127"/>
    <w:rsid w:val="667C012D"/>
    <w:rsid w:val="6B8C6BAF"/>
    <w:rsid w:val="6E03713A"/>
    <w:rsid w:val="6EEB5D7F"/>
    <w:rsid w:val="6F8C3B9F"/>
    <w:rsid w:val="75AB3F97"/>
    <w:rsid w:val="792F65E0"/>
    <w:rsid w:val="79987D41"/>
    <w:rsid w:val="7AB9161C"/>
    <w:rsid w:val="7E1355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nhideWhenUsed="0" w:uiPriority="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ody Text"/>
    <w:basedOn w:val="1"/>
    <w:qFormat/>
    <w:uiPriority w:val="0"/>
    <w:rPr>
      <w:color w:val="FF0000"/>
    </w:rPr>
  </w:style>
  <w:style w:type="paragraph" w:styleId="5">
    <w:name w:val="Body Text Indent"/>
    <w:basedOn w:val="1"/>
    <w:qFormat/>
    <w:uiPriority w:val="0"/>
    <w:pPr>
      <w:ind w:firstLine="540" w:firstLineChars="225"/>
    </w:pPr>
    <w:rPr>
      <w:sz w:val="24"/>
    </w:rPr>
  </w:style>
  <w:style w:type="paragraph" w:styleId="6">
    <w:name w:val="List 2"/>
    <w:basedOn w:val="1"/>
    <w:semiHidden/>
    <w:qFormat/>
    <w:uiPriority w:val="0"/>
    <w:pPr>
      <w:ind w:left="840" w:hanging="420"/>
    </w:pPr>
    <w:rPr>
      <w:szCs w:val="20"/>
    </w:rPr>
  </w:style>
  <w:style w:type="paragraph" w:styleId="7">
    <w:name w:val="Plain Text"/>
    <w:basedOn w:val="1"/>
    <w:link w:val="23"/>
    <w:qFormat/>
    <w:uiPriority w:val="99"/>
    <w:pPr>
      <w:adjustRightInd w:val="0"/>
      <w:spacing w:line="360" w:lineRule="atLeast"/>
      <w:textAlignment w:val="baseline"/>
    </w:pPr>
    <w:rPr>
      <w:rFonts w:ascii="宋体" w:hAnsi="Courier New" w:cs="宋体"/>
      <w:kern w:val="0"/>
      <w:sz w:val="18"/>
      <w:szCs w:val="20"/>
    </w:rPr>
  </w:style>
  <w:style w:type="paragraph" w:styleId="8">
    <w:name w:val="Body Text Indent 2"/>
    <w:basedOn w:val="1"/>
    <w:qFormat/>
    <w:uiPriority w:val="0"/>
    <w:pPr>
      <w:ind w:left="750"/>
      <w:jc w:val="left"/>
    </w:pPr>
    <w:rPr>
      <w:bCs/>
      <w:szCs w:val="20"/>
    </w:rPr>
  </w:style>
  <w:style w:type="paragraph" w:styleId="9">
    <w:name w:val="Balloon Text"/>
    <w:basedOn w:val="1"/>
    <w:link w:val="24"/>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line="400" w:lineRule="atLeast"/>
      <w:ind w:firstLine="420" w:firstLineChars="200"/>
    </w:pPr>
    <w:rPr>
      <w:bCs/>
      <w:szCs w:val="20"/>
    </w:rPr>
  </w:style>
  <w:style w:type="paragraph" w:styleId="13">
    <w:name w:val="Body Text 2"/>
    <w:basedOn w:val="1"/>
    <w:qFormat/>
    <w:uiPriority w:val="0"/>
    <w:rPr>
      <w:sz w:val="24"/>
    </w:rPr>
  </w:style>
  <w:style w:type="paragraph" w:styleId="14">
    <w:name w:val="HTML Preformatted"/>
    <w:basedOn w:val="1"/>
    <w:link w:val="27"/>
    <w:unhideWhenUsed/>
    <w:qFormat/>
    <w:uiPriority w:val="99"/>
    <w:rPr>
      <w:rFonts w:ascii="Courier New" w:hAnsi="Courier New" w:cs="Courier New"/>
      <w:sz w:val="20"/>
      <w:szCs w:val="20"/>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3"/>
    <w:next w:val="3"/>
    <w:link w:val="28"/>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unhideWhenUsed/>
    <w:qFormat/>
    <w:uiPriority w:val="99"/>
    <w:rPr>
      <w:sz w:val="21"/>
      <w:szCs w:val="21"/>
    </w:rPr>
  </w:style>
  <w:style w:type="character" w:customStyle="1" w:styleId="21">
    <w:name w:val="标题 1 Char"/>
    <w:link w:val="2"/>
    <w:qFormat/>
    <w:uiPriority w:val="9"/>
    <w:rPr>
      <w:b/>
      <w:bCs/>
      <w:kern w:val="44"/>
      <w:sz w:val="44"/>
      <w:szCs w:val="44"/>
    </w:rPr>
  </w:style>
  <w:style w:type="character" w:customStyle="1" w:styleId="22">
    <w:name w:val="批注文字 Char"/>
    <w:link w:val="3"/>
    <w:semiHidden/>
    <w:qFormat/>
    <w:uiPriority w:val="99"/>
    <w:rPr>
      <w:kern w:val="2"/>
      <w:sz w:val="21"/>
      <w:szCs w:val="24"/>
    </w:rPr>
  </w:style>
  <w:style w:type="character" w:customStyle="1" w:styleId="23">
    <w:name w:val="纯文本 Char"/>
    <w:link w:val="7"/>
    <w:qFormat/>
    <w:uiPriority w:val="99"/>
    <w:rPr>
      <w:rFonts w:ascii="宋体" w:hAnsi="Courier New" w:cs="宋体"/>
      <w:sz w:val="18"/>
    </w:rPr>
  </w:style>
  <w:style w:type="character" w:customStyle="1" w:styleId="24">
    <w:name w:val="批注框文本 Char"/>
    <w:link w:val="9"/>
    <w:semiHidden/>
    <w:qFormat/>
    <w:uiPriority w:val="99"/>
    <w:rPr>
      <w:kern w:val="2"/>
      <w:sz w:val="18"/>
      <w:szCs w:val="18"/>
    </w:rPr>
  </w:style>
  <w:style w:type="character" w:customStyle="1" w:styleId="25">
    <w:name w:val="页脚 Char"/>
    <w:link w:val="10"/>
    <w:qFormat/>
    <w:uiPriority w:val="99"/>
    <w:rPr>
      <w:kern w:val="2"/>
      <w:sz w:val="18"/>
      <w:szCs w:val="18"/>
    </w:rPr>
  </w:style>
  <w:style w:type="character" w:customStyle="1" w:styleId="26">
    <w:name w:val="页眉 Char"/>
    <w:link w:val="11"/>
    <w:qFormat/>
    <w:uiPriority w:val="99"/>
    <w:rPr>
      <w:kern w:val="2"/>
      <w:sz w:val="18"/>
      <w:szCs w:val="18"/>
    </w:rPr>
  </w:style>
  <w:style w:type="character" w:customStyle="1" w:styleId="27">
    <w:name w:val="HTML 预设格式 Char"/>
    <w:link w:val="14"/>
    <w:semiHidden/>
    <w:qFormat/>
    <w:uiPriority w:val="99"/>
    <w:rPr>
      <w:rFonts w:ascii="Courier New" w:hAnsi="Courier New" w:cs="Courier New"/>
      <w:kern w:val="2"/>
    </w:rPr>
  </w:style>
  <w:style w:type="character" w:customStyle="1" w:styleId="28">
    <w:name w:val="批注主题 Char"/>
    <w:link w:val="16"/>
    <w:semiHidden/>
    <w:qFormat/>
    <w:uiPriority w:val="99"/>
    <w:rPr>
      <w:b/>
      <w:bCs/>
      <w:kern w:val="2"/>
      <w:sz w:val="21"/>
      <w:szCs w:val="24"/>
    </w:rPr>
  </w:style>
  <w:style w:type="character" w:customStyle="1" w:styleId="29">
    <w:name w:val="shengtx1"/>
    <w:qFormat/>
    <w:uiPriority w:val="0"/>
    <w:rPr>
      <w:color w:val="663300"/>
      <w:sz w:val="20"/>
      <w:szCs w:val="20"/>
      <w:u w:val="none"/>
    </w:rPr>
  </w:style>
  <w:style w:type="paragraph" w:customStyle="1" w:styleId="30">
    <w:name w:val="大纲编号"/>
    <w:basedOn w:val="1"/>
    <w:next w:val="2"/>
    <w:qFormat/>
    <w:uiPriority w:val="0"/>
    <w:pPr>
      <w:pageBreakBefore/>
      <w:adjustRightInd w:val="0"/>
      <w:spacing w:line="312" w:lineRule="atLeast"/>
      <w:textAlignment w:val="baseline"/>
    </w:pPr>
    <w:rPr>
      <w:kern w:val="0"/>
      <w:szCs w:val="20"/>
    </w:rPr>
  </w:style>
  <w:style w:type="paragraph" w:styleId="31">
    <w:name w:val="List Paragraph"/>
    <w:basedOn w:val="1"/>
    <w:qFormat/>
    <w:uiPriority w:val="34"/>
    <w:pPr>
      <w:adjustRightInd w:val="0"/>
      <w:spacing w:line="360" w:lineRule="atLeast"/>
      <w:ind w:firstLine="420" w:firstLineChars="200"/>
      <w:textAlignment w:val="baseline"/>
    </w:pPr>
    <w:rPr>
      <w:rFonts w:ascii="宋体" w:hAnsi="宋体" w:cs="宋体"/>
      <w:kern w:val="0"/>
      <w:sz w:val="18"/>
      <w:szCs w:val="18"/>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9</Pages>
  <Words>2219</Words>
  <Characters>2309</Characters>
  <Lines>34</Lines>
  <Paragraphs>9</Paragraphs>
  <TotalTime>11</TotalTime>
  <ScaleCrop>false</ScaleCrop>
  <LinksUpToDate>false</LinksUpToDate>
  <CharactersWithSpaces>2339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2020-11-17T14:33:00Z</dcterms:created>
  <dc:creator>User</dc:creator>
  <cp:lastModifiedBy>汤易非</cp:lastModifiedBy>
  <cp:lastPrinted>2004-12-12T22:27:00Z</cp:lastPrinted>
  <dcterms:modified xsi:type="dcterms:W3CDTF">2025-07-07T07:26:40Z</dcterms:modified>
  <dc:title>化工原理（72学时）教学大纲</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1D8ED58555B145338387A14AB84A7D77_13</vt:lpwstr>
  </property>
  <property fmtid="{D5CDD505-2E9C-101B-9397-08002B2CF9AE}" pid="4" name="KSOTemplateDocerSaveRecord">
    <vt:lpwstr>eyJoZGlkIjoiZjJhOWQ0ZDViOWZmNDI5NzgzOWEzMTJjYTFlZDgxNzMiLCJ1c2VySWQiOiIzNzUyMjYwMDYifQ==</vt:lpwstr>
  </property>
</Properties>
</file>