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AAD02">
      <w:pPr>
        <w:widowControl/>
        <w:wordWrap w:val="0"/>
        <w:spacing w:before="100" w:beforeAutospacing="1" w:after="100" w:afterAutospacing="1" w:line="360" w:lineRule="auto"/>
        <w:jc w:val="center"/>
        <w:rPr>
          <w:rFonts w:eastAsia="华文新魏"/>
          <w:b/>
          <w:bCs/>
          <w:spacing w:val="40"/>
          <w:sz w:val="84"/>
          <w:szCs w:val="84"/>
        </w:rPr>
      </w:pPr>
      <w:bookmarkStart w:id="0" w:name="_Toc22494822"/>
      <w:bookmarkStart w:id="1" w:name="_Toc22482703"/>
    </w:p>
    <w:p w14:paraId="3374F5D9">
      <w:pPr>
        <w:widowControl/>
        <w:wordWrap w:val="0"/>
        <w:spacing w:before="100" w:beforeAutospacing="1" w:after="100" w:afterAutospacing="1" w:line="360" w:lineRule="auto"/>
        <w:jc w:val="center"/>
        <w:rPr>
          <w:rFonts w:eastAsia="华文新魏"/>
          <w:b/>
          <w:bCs/>
          <w:spacing w:val="40"/>
          <w:sz w:val="84"/>
          <w:szCs w:val="84"/>
        </w:rPr>
      </w:pPr>
    </w:p>
    <w:p w14:paraId="5F3180DB">
      <w:pPr>
        <w:widowControl/>
        <w:wordWrap w:val="0"/>
        <w:spacing w:before="100" w:beforeAutospacing="1" w:after="100" w:afterAutospacing="1" w:line="360" w:lineRule="auto"/>
        <w:jc w:val="center"/>
        <w:rPr>
          <w:rFonts w:eastAsia="华文新魏"/>
          <w:b/>
          <w:bCs/>
          <w:spacing w:val="40"/>
          <w:sz w:val="84"/>
          <w:szCs w:val="84"/>
        </w:rPr>
      </w:pPr>
      <w:r>
        <w:rPr>
          <w:rFonts w:hint="eastAsia" w:eastAsia="华文新魏"/>
          <w:b/>
          <w:bCs/>
          <w:spacing w:val="40"/>
          <w:sz w:val="84"/>
          <w:szCs w:val="84"/>
        </w:rPr>
        <w:t>课程设计教学大纲</w:t>
      </w:r>
    </w:p>
    <w:p w14:paraId="17CF1F8D">
      <w:pPr>
        <w:widowControl/>
        <w:wordWrap w:val="0"/>
        <w:spacing w:before="100" w:beforeAutospacing="1" w:after="100" w:afterAutospacing="1" w:line="360" w:lineRule="auto"/>
        <w:jc w:val="left"/>
        <w:rPr>
          <w:sz w:val="24"/>
        </w:rPr>
      </w:pPr>
    </w:p>
    <w:p w14:paraId="7BCD1107">
      <w:pPr>
        <w:widowControl/>
        <w:wordWrap w:val="0"/>
        <w:spacing w:before="100" w:beforeAutospacing="1" w:after="100" w:afterAutospacing="1" w:line="360" w:lineRule="auto"/>
        <w:jc w:val="left"/>
        <w:rPr>
          <w:sz w:val="24"/>
        </w:rPr>
      </w:pPr>
    </w:p>
    <w:p w14:paraId="5AE0D2FE">
      <w:pPr>
        <w:widowControl/>
        <w:wordWrap w:val="0"/>
        <w:spacing w:before="100" w:beforeAutospacing="1" w:after="100" w:afterAutospacing="1" w:line="360" w:lineRule="auto"/>
        <w:jc w:val="left"/>
        <w:rPr>
          <w:sz w:val="24"/>
        </w:rPr>
      </w:pPr>
    </w:p>
    <w:p w14:paraId="429530C4">
      <w:pPr>
        <w:widowControl/>
        <w:wordWrap w:val="0"/>
        <w:spacing w:before="100" w:beforeAutospacing="1" w:after="100" w:afterAutospacing="1" w:line="360" w:lineRule="auto"/>
        <w:jc w:val="left"/>
        <w:rPr>
          <w:sz w:val="24"/>
        </w:rPr>
      </w:pPr>
    </w:p>
    <w:p w14:paraId="0F1F5548">
      <w:pPr>
        <w:widowControl/>
        <w:wordWrap w:val="0"/>
        <w:spacing w:before="100" w:beforeAutospacing="1" w:after="100" w:afterAutospacing="1" w:line="360" w:lineRule="auto"/>
        <w:jc w:val="center"/>
        <w:rPr>
          <w:sz w:val="24"/>
        </w:rPr>
      </w:pPr>
    </w:p>
    <w:p w14:paraId="022289E5">
      <w:pPr>
        <w:widowControl/>
        <w:wordWrap w:val="0"/>
        <w:spacing w:before="100" w:beforeAutospacing="1" w:after="100" w:afterAutospacing="1" w:line="360" w:lineRule="auto"/>
        <w:jc w:val="center"/>
        <w:rPr>
          <w:sz w:val="24"/>
        </w:rPr>
      </w:pPr>
    </w:p>
    <w:p w14:paraId="2AB72785">
      <w:pPr>
        <w:widowControl/>
        <w:wordWrap w:val="0"/>
        <w:spacing w:before="100" w:beforeAutospacing="1" w:after="100" w:afterAutospacing="1" w:line="360" w:lineRule="auto"/>
        <w:jc w:val="center"/>
        <w:rPr>
          <w:sz w:val="24"/>
        </w:rPr>
      </w:pPr>
    </w:p>
    <w:p w14:paraId="1320D1FD">
      <w:pPr>
        <w:widowControl/>
        <w:wordWrap w:val="0"/>
        <w:spacing w:before="100" w:beforeAutospacing="1" w:after="100" w:afterAutospacing="1" w:line="360" w:lineRule="auto"/>
        <w:jc w:val="center"/>
        <w:rPr>
          <w:sz w:val="24"/>
        </w:rPr>
      </w:pPr>
    </w:p>
    <w:p w14:paraId="0C102AB3">
      <w:pPr>
        <w:widowControl/>
        <w:wordWrap w:val="0"/>
        <w:spacing w:before="100" w:beforeAutospacing="1" w:after="100" w:afterAutospacing="1" w:line="360" w:lineRule="auto"/>
        <w:jc w:val="center"/>
        <w:rPr>
          <w:sz w:val="24"/>
        </w:rPr>
      </w:pPr>
    </w:p>
    <w:p w14:paraId="02B55D36">
      <w:pPr>
        <w:widowControl/>
        <w:wordWrap w:val="0"/>
        <w:spacing w:before="100" w:beforeAutospacing="1" w:after="100" w:afterAutospacing="1" w:line="360" w:lineRule="auto"/>
        <w:jc w:val="center"/>
        <w:rPr>
          <w:rFonts w:eastAsia="黑体"/>
          <w:b/>
          <w:bCs/>
          <w:spacing w:val="40"/>
          <w:sz w:val="36"/>
          <w:szCs w:val="36"/>
          <w:u w:val="single"/>
        </w:rPr>
      </w:pPr>
    </w:p>
    <w:p w14:paraId="4BDCCAEC">
      <w:pPr>
        <w:snapToGrid w:val="0"/>
        <w:spacing w:line="360" w:lineRule="auto"/>
        <w:jc w:val="both"/>
        <w:rPr>
          <w:rFonts w:eastAsia="华文新魏"/>
          <w:b/>
          <w:bCs/>
          <w:spacing w:val="40"/>
          <w:sz w:val="56"/>
          <w:szCs w:val="56"/>
        </w:rPr>
      </w:pPr>
    </w:p>
    <w:bookmarkEnd w:id="0"/>
    <w:bookmarkEnd w:id="1"/>
    <w:p w14:paraId="4FF286F3">
      <w:pPr>
        <w:spacing w:line="360" w:lineRule="auto"/>
        <w:rPr>
          <w:rFonts w:ascii="黑体" w:eastAsia="黑体"/>
          <w:b/>
          <w:bCs/>
          <w:sz w:val="28"/>
          <w:szCs w:val="28"/>
        </w:rPr>
      </w:pPr>
    </w:p>
    <w:p w14:paraId="68B6CEA0">
      <w:pPr>
        <w:numPr>
          <w:ilvl w:val="0"/>
          <w:numId w:val="1"/>
        </w:numPr>
        <w:spacing w:beforeLines="50" w:line="360" w:lineRule="auto"/>
        <w:rPr>
          <w:rFonts w:hint="eastAsia" w:ascii="黑体" w:eastAsia="黑体"/>
          <w:b/>
          <w:bCs/>
          <w:color w:val="0000FF"/>
          <w:sz w:val="28"/>
          <w:szCs w:val="28"/>
        </w:rPr>
      </w:pPr>
      <w:r>
        <w:rPr>
          <w:rFonts w:hint="eastAsia" w:ascii="黑体" w:eastAsia="黑体"/>
          <w:b/>
          <w:bCs/>
          <w:color w:val="0000FF"/>
          <w:sz w:val="28"/>
          <w:szCs w:val="28"/>
        </w:rPr>
        <w:t>课程基本信息</w:t>
      </w:r>
    </w:p>
    <w:p w14:paraId="4DEEE3EF">
      <w:pPr>
        <w:spacing w:line="360" w:lineRule="auto"/>
        <w:rPr>
          <w:rFonts w:hint="eastAsia" w:ascii="黑体" w:eastAsia="黑体"/>
          <w:b/>
          <w:bCs/>
          <w:color w:val="0000FF"/>
          <w:sz w:val="28"/>
          <w:szCs w:val="28"/>
        </w:rPr>
      </w:pPr>
      <w:r>
        <w:rPr>
          <w:rFonts w:hint="eastAsia"/>
          <w:b/>
          <w:bCs/>
          <w:color w:val="0000FF"/>
          <w:kern w:val="0"/>
          <w:sz w:val="24"/>
          <w:szCs w:val="24"/>
          <w:lang w:val="en-US" w:eastAsia="zh-CN"/>
        </w:rPr>
        <w:t>示例：</w:t>
      </w:r>
    </w:p>
    <w:p w14:paraId="6E89B6B2">
      <w:pPr>
        <w:spacing w:line="360" w:lineRule="auto"/>
        <w:rPr>
          <w:sz w:val="24"/>
          <w:szCs w:val="24"/>
        </w:rPr>
      </w:pPr>
      <w:r>
        <w:rPr>
          <w:b/>
          <w:color w:val="0000FF"/>
          <w:sz w:val="24"/>
          <w:szCs w:val="24"/>
        </w:rPr>
        <w:t>课程代码：</w:t>
      </w:r>
      <w:r>
        <w:rPr>
          <w:rFonts w:hint="eastAsia"/>
          <w:sz w:val="24"/>
          <w:szCs w:val="24"/>
        </w:rPr>
        <w:t>****</w:t>
      </w:r>
    </w:p>
    <w:p w14:paraId="1478C126">
      <w:pPr>
        <w:spacing w:line="360" w:lineRule="auto"/>
        <w:rPr>
          <w:sz w:val="24"/>
          <w:szCs w:val="24"/>
        </w:rPr>
      </w:pPr>
      <w:r>
        <w:rPr>
          <w:b/>
          <w:color w:val="0000FF"/>
          <w:sz w:val="24"/>
          <w:szCs w:val="24"/>
        </w:rPr>
        <w:t>课程名称：</w:t>
      </w:r>
      <w:r>
        <w:rPr>
          <w:rFonts w:hint="eastAsia"/>
          <w:sz w:val="24"/>
          <w:szCs w:val="24"/>
        </w:rPr>
        <w:t>****</w:t>
      </w:r>
    </w:p>
    <w:p w14:paraId="310B6392">
      <w:pPr>
        <w:spacing w:line="360" w:lineRule="auto"/>
        <w:rPr>
          <w:sz w:val="24"/>
          <w:szCs w:val="24"/>
        </w:rPr>
      </w:pPr>
      <w:r>
        <w:rPr>
          <w:b/>
          <w:color w:val="0000FF"/>
          <w:sz w:val="24"/>
          <w:szCs w:val="24"/>
        </w:rPr>
        <w:t>英文名称：</w:t>
      </w:r>
      <w:r>
        <w:rPr>
          <w:rFonts w:hint="eastAsia"/>
          <w:sz w:val="24"/>
          <w:szCs w:val="24"/>
        </w:rPr>
        <w:t>****</w:t>
      </w:r>
      <w:r>
        <w:rPr>
          <w:sz w:val="24"/>
          <w:szCs w:val="24"/>
        </w:rPr>
        <w:t xml:space="preserve"> </w:t>
      </w:r>
    </w:p>
    <w:p w14:paraId="216B4FF4">
      <w:pPr>
        <w:spacing w:line="360" w:lineRule="auto"/>
        <w:rPr>
          <w:b/>
          <w:color w:val="0000FF"/>
          <w:sz w:val="24"/>
          <w:szCs w:val="24"/>
        </w:rPr>
      </w:pPr>
      <w:r>
        <w:rPr>
          <w:b/>
          <w:color w:val="0000FF"/>
          <w:sz w:val="24"/>
          <w:szCs w:val="24"/>
        </w:rPr>
        <w:t>课程性质：</w:t>
      </w:r>
      <w:r>
        <w:rPr>
          <w:rFonts w:hint="eastAsia" w:ascii="MS Mincho" w:hAnsi="MS Mincho" w:cs="MS Mincho"/>
          <w:sz w:val="24"/>
          <w:szCs w:val="24"/>
        </w:rPr>
        <w:sym w:font="Wingdings 2" w:char="0052"/>
      </w:r>
      <w:r>
        <w:rPr>
          <w:rFonts w:hint="eastAsia" w:ascii="MS Mincho" w:hAnsi="MS Mincho" w:cs="MS Mincho"/>
          <w:sz w:val="24"/>
          <w:szCs w:val="24"/>
        </w:rPr>
        <w:t xml:space="preserve">必修    </w:t>
      </w:r>
      <w:r>
        <w:rPr>
          <w:rFonts w:hint="eastAsia" w:ascii="MS Mincho" w:hAnsi="MS Mincho" w:cs="MS Mincho"/>
          <w:sz w:val="24"/>
          <w:szCs w:val="24"/>
        </w:rPr>
        <w:sym w:font="Wingdings 2" w:char="00A3"/>
      </w:r>
      <w:r>
        <w:rPr>
          <w:rFonts w:hint="eastAsia" w:ascii="MS Mincho" w:hAnsi="MS Mincho" w:cs="MS Mincho"/>
          <w:sz w:val="24"/>
          <w:szCs w:val="24"/>
        </w:rPr>
        <w:t>选修</w:t>
      </w:r>
    </w:p>
    <w:p w14:paraId="4052B183">
      <w:pPr>
        <w:spacing w:line="360" w:lineRule="auto"/>
        <w:rPr>
          <w:rFonts w:ascii="MS Mincho" w:hAnsi="MS Mincho" w:cs="MS Mincho"/>
          <w:sz w:val="24"/>
          <w:szCs w:val="24"/>
        </w:rPr>
      </w:pPr>
      <w:r>
        <w:rPr>
          <w:b/>
          <w:color w:val="0000FF"/>
          <w:sz w:val="24"/>
          <w:szCs w:val="24"/>
        </w:rPr>
        <w:t>课程</w:t>
      </w:r>
      <w:r>
        <w:rPr>
          <w:rFonts w:hint="eastAsia"/>
          <w:b/>
          <w:color w:val="0000FF"/>
          <w:sz w:val="24"/>
          <w:szCs w:val="24"/>
        </w:rPr>
        <w:t>类别</w:t>
      </w:r>
      <w:r>
        <w:rPr>
          <w:b/>
          <w:color w:val="0000FF"/>
          <w:sz w:val="24"/>
          <w:szCs w:val="24"/>
        </w:rPr>
        <w:t>：</w:t>
      </w:r>
      <w:r>
        <w:rPr>
          <w:rFonts w:hint="eastAsia" w:ascii="MS Mincho" w:hAnsi="MS Mincho" w:cs="MS Mincho"/>
          <w:sz w:val="24"/>
          <w:szCs w:val="24"/>
        </w:rPr>
        <w:sym w:font="Wingdings 2" w:char="00A3"/>
      </w:r>
      <w:r>
        <w:rPr>
          <w:rFonts w:hint="eastAsia"/>
          <w:sz w:val="24"/>
          <w:szCs w:val="24"/>
        </w:rPr>
        <w:t>通识教育</w:t>
      </w:r>
      <w:r>
        <w:rPr>
          <w:rFonts w:hint="eastAsia"/>
          <w:sz w:val="24"/>
          <w:szCs w:val="24"/>
          <w:lang w:val="en-US" w:eastAsia="zh-CN"/>
        </w:rPr>
        <w:t>课程</w:t>
      </w:r>
      <w:r>
        <w:rPr>
          <w:rFonts w:hint="eastAsia"/>
          <w:sz w:val="24"/>
          <w:szCs w:val="24"/>
        </w:rPr>
        <w:t xml:space="preserve"> </w:t>
      </w:r>
      <w:r>
        <w:rPr>
          <w:rFonts w:hint="eastAsia" w:ascii="MS Mincho" w:hAnsi="MS Mincho" w:cs="MS Mincho"/>
          <w:sz w:val="24"/>
          <w:szCs w:val="24"/>
        </w:rPr>
        <w:t xml:space="preserve"> </w:t>
      </w:r>
      <w:r>
        <w:rPr>
          <w:rFonts w:hint="eastAsia" w:ascii="MS Mincho" w:hAnsi="MS Mincho" w:cs="MS Mincho"/>
          <w:sz w:val="24"/>
          <w:szCs w:val="24"/>
        </w:rPr>
        <w:sym w:font="Wingdings 2" w:char="00A3"/>
      </w:r>
      <w:r>
        <w:rPr>
          <w:rFonts w:hint="eastAsia"/>
          <w:sz w:val="24"/>
          <w:szCs w:val="24"/>
          <w:lang w:val="en-US" w:eastAsia="zh-CN"/>
        </w:rPr>
        <w:t>公共基础课程</w:t>
      </w:r>
      <w:r>
        <w:rPr>
          <w:rFonts w:hint="eastAsia"/>
          <w:sz w:val="24"/>
          <w:szCs w:val="24"/>
        </w:rPr>
        <w:t xml:space="preserve">  </w:t>
      </w:r>
      <w:r>
        <w:rPr>
          <w:rFonts w:hint="eastAsia" w:ascii="MS Mincho" w:hAnsi="MS Mincho" w:cs="MS Mincho"/>
          <w:sz w:val="24"/>
          <w:szCs w:val="24"/>
        </w:rPr>
        <w:sym w:font="Wingdings 2" w:char="00A3"/>
      </w:r>
      <w:r>
        <w:rPr>
          <w:rFonts w:hint="eastAsia" w:ascii="MS Mincho" w:hAnsi="MS Mincho" w:cs="MS Mincho"/>
          <w:sz w:val="24"/>
          <w:szCs w:val="24"/>
        </w:rPr>
        <w:t>专业教育</w:t>
      </w:r>
      <w:r>
        <w:rPr>
          <w:rFonts w:hint="eastAsia" w:ascii="MS Mincho" w:hAnsi="MS Mincho" w:cs="MS Mincho"/>
          <w:sz w:val="24"/>
          <w:szCs w:val="24"/>
          <w:lang w:val="en-US" w:eastAsia="zh-CN"/>
        </w:rPr>
        <w:t>课程</w:t>
      </w:r>
      <w:r>
        <w:rPr>
          <w:rFonts w:hint="eastAsia"/>
          <w:sz w:val="24"/>
          <w:szCs w:val="24"/>
        </w:rPr>
        <w:t xml:space="preserve">  </w:t>
      </w:r>
      <w:r>
        <w:rPr>
          <w:rFonts w:hint="eastAsia" w:ascii="MS Mincho" w:hAnsi="MS Mincho" w:cs="MS Mincho"/>
          <w:sz w:val="24"/>
          <w:szCs w:val="24"/>
        </w:rPr>
        <w:sym w:font="Wingdings 2" w:char="00A3"/>
      </w:r>
      <w:r>
        <w:rPr>
          <w:rFonts w:hint="eastAsia" w:ascii="MS Mincho" w:hAnsi="MS Mincho" w:cs="MS Mincho"/>
          <w:sz w:val="24"/>
          <w:szCs w:val="24"/>
        </w:rPr>
        <w:t>实践</w:t>
      </w:r>
      <w:r>
        <w:rPr>
          <w:rFonts w:hint="eastAsia" w:ascii="MS Mincho" w:hAnsi="MS Mincho" w:cs="MS Mincho"/>
          <w:sz w:val="24"/>
          <w:szCs w:val="24"/>
          <w:lang w:val="en-US" w:eastAsia="zh-CN"/>
        </w:rPr>
        <w:t>课程</w:t>
      </w:r>
    </w:p>
    <w:p w14:paraId="340BEE3C">
      <w:pPr>
        <w:spacing w:line="360" w:lineRule="auto"/>
        <w:rPr>
          <w:sz w:val="24"/>
          <w:szCs w:val="24"/>
        </w:rPr>
      </w:pPr>
      <w:r>
        <w:rPr>
          <w:b/>
          <w:color w:val="0000FF"/>
          <w:sz w:val="24"/>
          <w:szCs w:val="24"/>
        </w:rPr>
        <w:t>适用对象：</w:t>
      </w:r>
      <w:r>
        <w:rPr>
          <w:rFonts w:hint="eastAsia"/>
          <w:sz w:val="24"/>
          <w:szCs w:val="24"/>
        </w:rPr>
        <w:t>**</w:t>
      </w:r>
      <w:r>
        <w:rPr>
          <w:sz w:val="24"/>
          <w:szCs w:val="24"/>
        </w:rPr>
        <w:t>专业</w:t>
      </w:r>
      <w:r>
        <w:rPr>
          <w:rFonts w:hint="eastAsia"/>
          <w:sz w:val="24"/>
          <w:szCs w:val="24"/>
        </w:rPr>
        <w:t>*</w:t>
      </w:r>
      <w:r>
        <w:rPr>
          <w:rFonts w:hint="eastAsia"/>
          <w:sz w:val="24"/>
          <w:szCs w:val="24"/>
          <w:lang w:val="en-US" w:eastAsia="zh-CN"/>
        </w:rPr>
        <w:t>*</w:t>
      </w:r>
      <w:r>
        <w:rPr>
          <w:sz w:val="24"/>
          <w:szCs w:val="24"/>
        </w:rPr>
        <w:t>级学生</w:t>
      </w:r>
    </w:p>
    <w:p w14:paraId="7993C93E">
      <w:pPr>
        <w:spacing w:line="360" w:lineRule="auto"/>
        <w:rPr>
          <w:sz w:val="24"/>
          <w:szCs w:val="24"/>
        </w:rPr>
      </w:pPr>
      <w:r>
        <w:rPr>
          <w:b/>
          <w:color w:val="0000FF"/>
          <w:sz w:val="24"/>
          <w:szCs w:val="24"/>
        </w:rPr>
        <w:t>学时/学分：</w:t>
      </w:r>
      <w:r>
        <w:rPr>
          <w:rFonts w:hint="eastAsia"/>
          <w:sz w:val="24"/>
          <w:szCs w:val="24"/>
        </w:rPr>
        <w:t>**</w:t>
      </w:r>
      <w:r>
        <w:rPr>
          <w:sz w:val="24"/>
          <w:szCs w:val="24"/>
        </w:rPr>
        <w:t>学时/</w:t>
      </w:r>
      <w:r>
        <w:rPr>
          <w:rFonts w:hint="eastAsia"/>
          <w:sz w:val="24"/>
          <w:szCs w:val="24"/>
        </w:rPr>
        <w:t>**</w:t>
      </w:r>
      <w:r>
        <w:rPr>
          <w:sz w:val="24"/>
          <w:szCs w:val="24"/>
        </w:rPr>
        <w:t>学分</w:t>
      </w:r>
    </w:p>
    <w:p w14:paraId="2461A079">
      <w:pPr>
        <w:spacing w:line="360" w:lineRule="auto"/>
        <w:rPr>
          <w:bCs/>
          <w:kern w:val="0"/>
          <w:sz w:val="24"/>
          <w:szCs w:val="24"/>
        </w:rPr>
      </w:pPr>
      <w:r>
        <w:rPr>
          <w:b/>
          <w:bCs/>
          <w:color w:val="0000FF"/>
          <w:kern w:val="0"/>
          <w:sz w:val="24"/>
          <w:szCs w:val="24"/>
        </w:rPr>
        <w:t>开课</w:t>
      </w:r>
      <w:r>
        <w:rPr>
          <w:rFonts w:hint="eastAsia"/>
          <w:b/>
          <w:bCs/>
          <w:color w:val="0000FF"/>
          <w:kern w:val="0"/>
          <w:sz w:val="24"/>
          <w:szCs w:val="24"/>
          <w:lang w:val="en-US" w:eastAsia="zh-CN"/>
        </w:rPr>
        <w:t>院（部）</w:t>
      </w:r>
      <w:r>
        <w:rPr>
          <w:b/>
          <w:bCs/>
          <w:color w:val="0000FF"/>
          <w:kern w:val="0"/>
          <w:sz w:val="24"/>
          <w:szCs w:val="24"/>
        </w:rPr>
        <w:t>：</w:t>
      </w:r>
      <w:r>
        <w:rPr>
          <w:rFonts w:hint="eastAsia"/>
          <w:bCs/>
          <w:kern w:val="0"/>
          <w:sz w:val="24"/>
          <w:szCs w:val="24"/>
        </w:rPr>
        <w:t>**</w:t>
      </w:r>
      <w:r>
        <w:rPr>
          <w:bCs/>
          <w:kern w:val="0"/>
          <w:sz w:val="24"/>
          <w:szCs w:val="24"/>
        </w:rPr>
        <w:t>学院</w:t>
      </w:r>
      <w:bookmarkStart w:id="3" w:name="_GoBack"/>
      <w:bookmarkEnd w:id="3"/>
    </w:p>
    <w:p w14:paraId="11969C5A">
      <w:pPr>
        <w:spacing w:line="360" w:lineRule="auto"/>
        <w:rPr>
          <w:rFonts w:hint="default"/>
          <w:b/>
          <w:bCs/>
          <w:color w:val="0000FF"/>
          <w:kern w:val="0"/>
          <w:sz w:val="24"/>
          <w:szCs w:val="24"/>
          <w:lang w:val="en-US" w:eastAsia="zh-CN"/>
        </w:rPr>
      </w:pPr>
      <w:r>
        <w:rPr>
          <w:rFonts w:hint="eastAsia"/>
          <w:b/>
          <w:bCs/>
          <w:color w:val="0000FF"/>
          <w:kern w:val="0"/>
          <w:sz w:val="24"/>
          <w:szCs w:val="24"/>
          <w:lang w:val="en-US" w:eastAsia="zh-CN"/>
        </w:rPr>
        <w:t>开课学期：</w:t>
      </w:r>
      <w:r>
        <w:rPr>
          <w:rFonts w:hint="eastAsia"/>
          <w:bCs/>
          <w:kern w:val="0"/>
          <w:sz w:val="24"/>
          <w:szCs w:val="24"/>
          <w:lang w:val="en-US" w:eastAsia="zh-CN"/>
        </w:rPr>
        <w:t>**学期</w:t>
      </w:r>
    </w:p>
    <w:p w14:paraId="65D17788">
      <w:pPr>
        <w:spacing w:line="360" w:lineRule="auto"/>
        <w:rPr>
          <w:bCs/>
          <w:kern w:val="0"/>
          <w:sz w:val="24"/>
          <w:szCs w:val="24"/>
        </w:rPr>
      </w:pPr>
      <w:r>
        <w:rPr>
          <w:b/>
          <w:bCs/>
          <w:color w:val="0000FF"/>
          <w:kern w:val="0"/>
          <w:sz w:val="24"/>
          <w:szCs w:val="24"/>
        </w:rPr>
        <w:t>先修课程：</w:t>
      </w:r>
      <w:r>
        <w:rPr>
          <w:rFonts w:hint="eastAsia"/>
          <w:color w:val="auto"/>
          <w:sz w:val="24"/>
          <w:szCs w:val="24"/>
          <w:highlight w:val="none"/>
        </w:rPr>
        <w:t>高等数学、大学物理、电路</w:t>
      </w:r>
    </w:p>
    <w:p w14:paraId="37029DD6">
      <w:pPr>
        <w:spacing w:line="300" w:lineRule="auto"/>
        <w:rPr>
          <w:sz w:val="24"/>
          <w:szCs w:val="24"/>
        </w:rPr>
      </w:pPr>
      <w:r>
        <w:rPr>
          <w:b/>
          <w:bCs/>
          <w:color w:val="0000FF"/>
          <w:kern w:val="0"/>
          <w:sz w:val="24"/>
          <w:szCs w:val="24"/>
        </w:rPr>
        <w:t>选用教材：</w:t>
      </w:r>
      <w:r>
        <w:rPr>
          <w:rFonts w:hint="eastAsia"/>
          <w:sz w:val="24"/>
          <w:szCs w:val="24"/>
        </w:rPr>
        <w:t>《数字电路与逻辑设计》（第2版），李晓辉等，电子工业出版社，2017年。</w:t>
      </w:r>
    </w:p>
    <w:p w14:paraId="4E2546DC">
      <w:pPr>
        <w:spacing w:line="360" w:lineRule="auto"/>
        <w:rPr>
          <w:b/>
          <w:bCs/>
          <w:color w:val="0000FF"/>
          <w:kern w:val="0"/>
          <w:sz w:val="24"/>
          <w:szCs w:val="24"/>
        </w:rPr>
      </w:pPr>
      <w:r>
        <w:rPr>
          <w:b/>
          <w:bCs/>
          <w:color w:val="0000FF"/>
          <w:kern w:val="0"/>
          <w:sz w:val="24"/>
          <w:szCs w:val="24"/>
        </w:rPr>
        <w:t>参考书目：</w:t>
      </w:r>
    </w:p>
    <w:p w14:paraId="3F557F27">
      <w:pPr>
        <w:spacing w:line="300" w:lineRule="auto"/>
        <w:rPr>
          <w:sz w:val="24"/>
          <w:szCs w:val="24"/>
        </w:rPr>
      </w:pPr>
      <w:r>
        <w:rPr>
          <w:rFonts w:hint="eastAsia"/>
          <w:sz w:val="24"/>
          <w:szCs w:val="24"/>
        </w:rPr>
        <w:t>1.《电子线路（线性部分）》(第</w:t>
      </w:r>
      <w:r>
        <w:rPr>
          <w:sz w:val="24"/>
          <w:szCs w:val="24"/>
        </w:rPr>
        <w:t>6</w:t>
      </w:r>
      <w:r>
        <w:rPr>
          <w:rFonts w:hint="eastAsia"/>
          <w:sz w:val="24"/>
          <w:szCs w:val="24"/>
        </w:rPr>
        <w:t>版)，冯军，高等教育出版社，20</w:t>
      </w:r>
      <w:r>
        <w:rPr>
          <w:sz w:val="24"/>
          <w:szCs w:val="24"/>
        </w:rPr>
        <w:t>22</w:t>
      </w:r>
      <w:r>
        <w:rPr>
          <w:rFonts w:hint="eastAsia"/>
          <w:sz w:val="24"/>
          <w:szCs w:val="24"/>
        </w:rPr>
        <w:t>年。</w:t>
      </w:r>
    </w:p>
    <w:p w14:paraId="6EF57517">
      <w:pPr>
        <w:spacing w:line="300" w:lineRule="auto"/>
        <w:rPr>
          <w:sz w:val="24"/>
          <w:szCs w:val="24"/>
        </w:rPr>
      </w:pPr>
      <w:r>
        <w:rPr>
          <w:rFonts w:hint="eastAsia"/>
          <w:sz w:val="24"/>
          <w:szCs w:val="24"/>
        </w:rPr>
        <w:t>2.《电子线路》（第6版），梁明理，高等教育出版社，2019。</w:t>
      </w:r>
    </w:p>
    <w:p w14:paraId="28F184D2">
      <w:pPr>
        <w:spacing w:beforeLines="50" w:line="360" w:lineRule="auto"/>
        <w:rPr>
          <w:rFonts w:ascii="黑体" w:eastAsia="黑体"/>
          <w:b/>
          <w:bCs/>
          <w:color w:val="0000FF"/>
          <w:sz w:val="28"/>
          <w:szCs w:val="28"/>
        </w:rPr>
      </w:pPr>
      <w:r>
        <w:rPr>
          <w:rFonts w:hint="eastAsia" w:ascii="黑体" w:eastAsia="黑体"/>
          <w:b/>
          <w:bCs/>
          <w:color w:val="0000FF"/>
          <w:sz w:val="28"/>
          <w:szCs w:val="28"/>
        </w:rPr>
        <w:t xml:space="preserve">二、课程简介 </w:t>
      </w:r>
    </w:p>
    <w:p w14:paraId="65716E82">
      <w:pPr>
        <w:spacing w:line="360" w:lineRule="auto"/>
        <w:rPr>
          <w:rFonts w:hint="eastAsia"/>
          <w:b/>
          <w:bCs/>
          <w:color w:val="0000FF"/>
          <w:kern w:val="0"/>
          <w:sz w:val="24"/>
          <w:szCs w:val="24"/>
          <w:lang w:val="en-US" w:eastAsia="zh-CN"/>
        </w:rPr>
      </w:pPr>
      <w:r>
        <w:rPr>
          <w:rFonts w:hint="eastAsia"/>
          <w:b/>
          <w:bCs/>
          <w:color w:val="0000FF"/>
          <w:kern w:val="0"/>
          <w:sz w:val="24"/>
          <w:szCs w:val="24"/>
          <w:lang w:val="en-US" w:eastAsia="zh-CN"/>
        </w:rPr>
        <w:t>示例：</w:t>
      </w:r>
    </w:p>
    <w:p w14:paraId="23E1F639">
      <w:pPr>
        <w:adjustRightInd w:val="0"/>
        <w:snapToGrid w:val="0"/>
        <w:spacing w:line="360" w:lineRule="auto"/>
        <w:ind w:firstLine="480" w:firstLineChars="200"/>
        <w:jc w:val="left"/>
        <w:rPr>
          <w:sz w:val="24"/>
          <w:szCs w:val="21"/>
        </w:rPr>
      </w:pPr>
      <w:r>
        <w:rPr>
          <w:rFonts w:hint="eastAsia"/>
          <w:sz w:val="24"/>
          <w:szCs w:val="21"/>
        </w:rPr>
        <w:t>《电路与逻辑课程设计》主要介绍电路分析基础、模拟电子线路、数字电路与逻辑设计的基本知识、基本器件和基本方法，讨论电路与逻辑的分析、设计与实现的全过程。通过学习，学生能够系统地掌握和理解电路的相关基础知识，具备常规电路系统的理论知识、初步分析能力与基础设计技能，养成一定的工程与系统分析素质。</w:t>
      </w:r>
    </w:p>
    <w:p w14:paraId="27A74132">
      <w:pPr>
        <w:adjustRightInd w:val="0"/>
        <w:snapToGrid w:val="0"/>
        <w:spacing w:line="360" w:lineRule="auto"/>
        <w:ind w:firstLine="480" w:firstLineChars="200"/>
        <w:jc w:val="left"/>
        <w:rPr>
          <w:sz w:val="24"/>
          <w:szCs w:val="21"/>
        </w:rPr>
      </w:pPr>
      <w:r>
        <w:rPr>
          <w:rFonts w:hint="eastAsia"/>
          <w:sz w:val="24"/>
          <w:szCs w:val="21"/>
        </w:rPr>
        <w:t>坚持立德树人，注重课程思政，在课程教学中注重介绍我国数字电路及电子线路领域取得的科技成就，培养学生的爱国主义情操。</w:t>
      </w:r>
    </w:p>
    <w:p w14:paraId="172CE2DF">
      <w:pPr>
        <w:spacing w:beforeLines="50" w:line="360" w:lineRule="auto"/>
        <w:rPr>
          <w:rFonts w:ascii="黑体" w:eastAsia="黑体"/>
          <w:b/>
          <w:bCs/>
          <w:color w:val="0000FF"/>
          <w:sz w:val="28"/>
          <w:szCs w:val="28"/>
        </w:rPr>
      </w:pPr>
      <w:r>
        <w:rPr>
          <w:rFonts w:hint="eastAsia" w:ascii="黑体" w:eastAsia="黑体"/>
          <w:b/>
          <w:bCs/>
          <w:color w:val="0000FF"/>
          <w:sz w:val="28"/>
          <w:szCs w:val="28"/>
        </w:rPr>
        <w:t>三、课程目标</w:t>
      </w:r>
    </w:p>
    <w:p w14:paraId="54D5C9F3">
      <w:pPr>
        <w:spacing w:beforeLines="50" w:line="360" w:lineRule="auto"/>
        <w:rPr>
          <w:b/>
          <w:color w:val="0000FF"/>
          <w:sz w:val="24"/>
        </w:rPr>
      </w:pPr>
      <w:r>
        <w:rPr>
          <w:rFonts w:hint="eastAsia"/>
          <w:b/>
          <w:color w:val="0000FF"/>
          <w:sz w:val="24"/>
        </w:rPr>
        <w:t>（一）课程目标</w:t>
      </w:r>
      <w:r>
        <w:rPr>
          <w:rFonts w:hint="eastAsia"/>
          <w:b/>
          <w:color w:val="0000FF"/>
          <w:kern w:val="0"/>
          <w:sz w:val="24"/>
          <w:szCs w:val="18"/>
        </w:rPr>
        <w:t xml:space="preserve"> </w:t>
      </w:r>
      <w:r>
        <w:rPr>
          <w:rFonts w:hint="eastAsia"/>
          <w:b/>
          <w:color w:val="FF0000"/>
          <w:kern w:val="0"/>
          <w:sz w:val="24"/>
          <w:szCs w:val="18"/>
        </w:rPr>
        <w:t>（建议2-5个课程目标）</w:t>
      </w:r>
    </w:p>
    <w:p w14:paraId="575F3E56">
      <w:pPr>
        <w:spacing w:line="360" w:lineRule="auto"/>
        <w:rPr>
          <w:rFonts w:hint="eastAsia"/>
          <w:b/>
          <w:bCs/>
          <w:color w:val="0000FF"/>
          <w:sz w:val="24"/>
        </w:rPr>
      </w:pPr>
      <w:r>
        <w:rPr>
          <w:rFonts w:hint="eastAsia"/>
          <w:b/>
          <w:bCs/>
          <w:color w:val="0000FF"/>
          <w:kern w:val="0"/>
          <w:sz w:val="24"/>
          <w:szCs w:val="24"/>
          <w:lang w:val="en-US" w:eastAsia="zh-CN"/>
        </w:rPr>
        <w:t>示例：</w:t>
      </w:r>
    </w:p>
    <w:p w14:paraId="004D7F48">
      <w:pPr>
        <w:pStyle w:val="16"/>
        <w:shd w:val="clear" w:color="auto" w:fill="auto"/>
        <w:tabs>
          <w:tab w:val="left" w:pos="1006"/>
        </w:tabs>
        <w:adjustRightInd w:val="0"/>
        <w:snapToGrid w:val="0"/>
        <w:spacing w:line="360" w:lineRule="auto"/>
        <w:jc w:val="both"/>
        <w:rPr>
          <w:sz w:val="24"/>
          <w:szCs w:val="21"/>
        </w:rPr>
      </w:pPr>
      <w:r>
        <w:rPr>
          <w:rFonts w:hint="eastAsia"/>
          <w:b/>
          <w:bCs/>
          <w:color w:val="0000FF"/>
          <w:sz w:val="24"/>
        </w:rPr>
        <w:t>课程目标1：</w:t>
      </w:r>
      <w:r>
        <w:rPr>
          <w:rFonts w:hint="eastAsia"/>
          <w:sz w:val="24"/>
          <w:szCs w:val="21"/>
        </w:rPr>
        <w:t>能够较全面地巩固和应用电路分析基础、模拟电子线路、数字电路与逻辑设计的基本理论和基本方法，掌握功能和产品设计全过程，能采用基本电路单元进行系统设计和优化。</w:t>
      </w:r>
      <w:r>
        <w:rPr>
          <w:rFonts w:hint="eastAsia" w:ascii="Times New Roman" w:hAnsi="Times New Roman" w:cs="Times New Roman"/>
          <w:color w:val="auto"/>
          <w:sz w:val="24"/>
          <w:szCs w:val="24"/>
          <w:lang w:eastAsia="zh-CN"/>
        </w:rPr>
        <w:t>（</w:t>
      </w:r>
      <w:r>
        <w:rPr>
          <w:rFonts w:ascii="Times New Roman" w:hAnsi="Times New Roman" w:cs="Times New Roman"/>
          <w:b/>
          <w:bCs/>
          <w:color w:val="auto"/>
          <w:sz w:val="24"/>
          <w:szCs w:val="24"/>
        </w:rPr>
        <w:t>支撑</w:t>
      </w:r>
      <w:r>
        <w:rPr>
          <w:rFonts w:hint="eastAsia" w:ascii="Times New Roman" w:hAnsi="Times New Roman" w:cs="Times New Roman"/>
          <w:b/>
          <w:bCs/>
          <w:color w:val="auto"/>
          <w:sz w:val="24"/>
          <w:szCs w:val="24"/>
          <w:highlight w:val="none"/>
        </w:rPr>
        <w:t>毕业要求内涵观测点</w:t>
      </w:r>
      <w:r>
        <w:rPr>
          <w:rFonts w:hint="eastAsia" w:ascii="Times New Roman" w:hAnsi="Times New Roman" w:cs="Times New Roman"/>
          <w:b/>
          <w:bCs/>
          <w:color w:val="auto"/>
          <w:sz w:val="24"/>
          <w:szCs w:val="24"/>
          <w:lang w:val="en-US" w:eastAsia="zh-CN"/>
        </w:rPr>
        <w:t>3</w:t>
      </w:r>
      <w:r>
        <w:rPr>
          <w:rFonts w:ascii="Times New Roman" w:hAnsi="Times New Roman" w:cs="Times New Roman"/>
          <w:b/>
          <w:bCs/>
          <w:color w:val="auto"/>
          <w:sz w:val="24"/>
          <w:szCs w:val="24"/>
        </w:rPr>
        <w:t>-</w:t>
      </w:r>
      <w:r>
        <w:rPr>
          <w:rFonts w:hint="eastAsia" w:ascii="Times New Roman" w:hAnsi="Times New Roman" w:cs="Times New Roman"/>
          <w:b/>
          <w:bCs/>
          <w:color w:val="auto"/>
          <w:sz w:val="24"/>
          <w:szCs w:val="24"/>
          <w:lang w:val="en-US" w:eastAsia="zh-CN"/>
        </w:rPr>
        <w:t>3</w:t>
      </w:r>
      <w:r>
        <w:rPr>
          <w:rFonts w:hint="eastAsia" w:ascii="Times New Roman" w:hAnsi="Times New Roman" w:cs="Times New Roman"/>
          <w:b w:val="0"/>
          <w:bCs w:val="0"/>
          <w:color w:val="auto"/>
          <w:sz w:val="24"/>
          <w:szCs w:val="24"/>
          <w:lang w:eastAsia="zh-CN"/>
        </w:rPr>
        <w:t>）</w:t>
      </w:r>
    </w:p>
    <w:p w14:paraId="04946227">
      <w:pPr>
        <w:pStyle w:val="16"/>
        <w:shd w:val="clear" w:color="auto" w:fill="auto"/>
        <w:tabs>
          <w:tab w:val="left" w:pos="1006"/>
        </w:tabs>
        <w:adjustRightInd w:val="0"/>
        <w:snapToGrid w:val="0"/>
        <w:spacing w:line="360" w:lineRule="auto"/>
        <w:jc w:val="both"/>
        <w:rPr>
          <w:sz w:val="24"/>
          <w:szCs w:val="21"/>
        </w:rPr>
      </w:pPr>
      <w:r>
        <w:rPr>
          <w:rFonts w:hint="eastAsia"/>
          <w:b/>
          <w:bCs/>
          <w:color w:val="0000FF"/>
          <w:sz w:val="24"/>
        </w:rPr>
        <w:t>课程目标2：</w:t>
      </w:r>
      <w:r>
        <w:rPr>
          <w:rFonts w:hint="eastAsia"/>
          <w:sz w:val="24"/>
          <w:szCs w:val="21"/>
        </w:rPr>
        <w:t>培养学生用全局的、辩证的观点观察、分析、解决问题的思维方法</w:t>
      </w:r>
      <w:r>
        <w:rPr>
          <w:rFonts w:hint="eastAsia"/>
          <w:sz w:val="24"/>
        </w:rPr>
        <w:t>，提升学生解决复杂工程问题初步能力，能结合基础理论，根据对象特性，选择研究路线，会利用学习的知识设计电路、完成设计方案、搭建电路样件，解决提出的工程问题</w:t>
      </w:r>
      <w:r>
        <w:rPr>
          <w:rFonts w:hint="eastAsia"/>
          <w:sz w:val="24"/>
          <w:szCs w:val="21"/>
        </w:rPr>
        <w:t>。</w:t>
      </w:r>
      <w:r>
        <w:rPr>
          <w:rFonts w:hint="eastAsia" w:ascii="Times New Roman" w:hAnsi="Times New Roman" w:cs="Times New Roman"/>
          <w:color w:val="auto"/>
          <w:sz w:val="24"/>
          <w:szCs w:val="24"/>
          <w:highlight w:val="none"/>
          <w:lang w:eastAsia="zh-CN"/>
        </w:rPr>
        <w:t>（</w:t>
      </w:r>
      <w:r>
        <w:rPr>
          <w:rFonts w:ascii="Times New Roman" w:hAnsi="Times New Roman" w:cs="Times New Roman"/>
          <w:b/>
          <w:bCs/>
          <w:color w:val="auto"/>
          <w:sz w:val="24"/>
          <w:szCs w:val="24"/>
          <w:highlight w:val="none"/>
        </w:rPr>
        <w:t>支撑</w:t>
      </w:r>
      <w:r>
        <w:rPr>
          <w:rFonts w:hint="eastAsia" w:ascii="Times New Roman" w:hAnsi="Times New Roman" w:cs="Times New Roman"/>
          <w:b/>
          <w:bCs/>
          <w:color w:val="auto"/>
          <w:sz w:val="24"/>
          <w:szCs w:val="24"/>
          <w:highlight w:val="none"/>
        </w:rPr>
        <w:t>毕业要求内涵观测点</w:t>
      </w:r>
      <w:r>
        <w:rPr>
          <w:rFonts w:ascii="Times New Roman" w:hAnsi="Times New Roman" w:cs="Times New Roman"/>
          <w:b/>
          <w:bCs/>
          <w:color w:val="auto"/>
          <w:sz w:val="24"/>
          <w:szCs w:val="24"/>
          <w:highlight w:val="none"/>
        </w:rPr>
        <w:t>4-</w:t>
      </w:r>
      <w:r>
        <w:rPr>
          <w:rFonts w:hint="eastAsia" w:ascii="Times New Roman" w:hAnsi="Times New Roman" w:cs="Times New Roman"/>
          <w:b/>
          <w:bCs/>
          <w:color w:val="auto"/>
          <w:sz w:val="24"/>
          <w:szCs w:val="24"/>
          <w:highlight w:val="none"/>
          <w:lang w:val="en-US" w:eastAsia="zh-CN"/>
        </w:rPr>
        <w:t>2</w:t>
      </w:r>
      <w:r>
        <w:rPr>
          <w:rFonts w:hint="eastAsia" w:ascii="Times New Roman" w:hAnsi="Times New Roman" w:cs="Times New Roman"/>
          <w:b w:val="0"/>
          <w:bCs w:val="0"/>
          <w:color w:val="auto"/>
          <w:sz w:val="24"/>
          <w:szCs w:val="24"/>
          <w:highlight w:val="none"/>
          <w:lang w:eastAsia="zh-CN"/>
        </w:rPr>
        <w:t>）</w:t>
      </w:r>
    </w:p>
    <w:p w14:paraId="7A244DE1">
      <w:pPr>
        <w:pStyle w:val="16"/>
        <w:shd w:val="clear" w:color="auto" w:fill="auto"/>
        <w:tabs>
          <w:tab w:val="left" w:pos="1006"/>
        </w:tabs>
        <w:adjustRightInd w:val="0"/>
        <w:snapToGrid w:val="0"/>
        <w:spacing w:line="360" w:lineRule="auto"/>
        <w:jc w:val="both"/>
        <w:rPr>
          <w:sz w:val="24"/>
          <w:szCs w:val="21"/>
        </w:rPr>
      </w:pPr>
      <w:r>
        <w:rPr>
          <w:rFonts w:hint="eastAsia"/>
          <w:b/>
          <w:bCs/>
          <w:color w:val="0000FF"/>
          <w:sz w:val="24"/>
        </w:rPr>
        <w:t>课程目标3：</w:t>
      </w:r>
      <w:r>
        <w:rPr>
          <w:rFonts w:hint="eastAsia"/>
          <w:sz w:val="24"/>
          <w:szCs w:val="21"/>
        </w:rPr>
        <w:t>熟练使用电路仿真软件及操作电路测试仪器仪表，能使用仿真软件仿真设计电路，并采用仪器仪表测试验证搭建电路的功能，对复杂工程问题进行分析、计算与设计。</w:t>
      </w:r>
      <w:r>
        <w:rPr>
          <w:rFonts w:hint="eastAsia" w:ascii="Times New Roman" w:hAnsi="Times New Roman" w:cs="Times New Roman"/>
          <w:sz w:val="24"/>
          <w:szCs w:val="24"/>
          <w:lang w:eastAsia="zh-CN"/>
        </w:rPr>
        <w:t>（</w:t>
      </w:r>
      <w:r>
        <w:rPr>
          <w:rFonts w:ascii="Times New Roman" w:hAnsi="Times New Roman" w:cs="Times New Roman"/>
          <w:b/>
          <w:bCs/>
          <w:sz w:val="24"/>
          <w:szCs w:val="24"/>
        </w:rPr>
        <w:t>支撑</w:t>
      </w:r>
      <w:r>
        <w:rPr>
          <w:rFonts w:hint="eastAsia" w:ascii="Times New Roman" w:hAnsi="Times New Roman" w:cs="Times New Roman"/>
          <w:b/>
          <w:bCs/>
          <w:sz w:val="24"/>
          <w:szCs w:val="24"/>
          <w:highlight w:val="none"/>
        </w:rPr>
        <w:t>毕业要求内涵观测点</w:t>
      </w:r>
      <w:r>
        <w:rPr>
          <w:rFonts w:hint="eastAsia" w:ascii="Times New Roman" w:hAnsi="Times New Roman" w:cs="Times New Roman"/>
          <w:b/>
          <w:bCs/>
          <w:sz w:val="24"/>
          <w:szCs w:val="24"/>
          <w:lang w:val="en-US" w:eastAsia="zh-CN"/>
        </w:rPr>
        <w:t>5</w:t>
      </w:r>
      <w:r>
        <w:rPr>
          <w:rFonts w:ascii="Times New Roman" w:hAnsi="Times New Roman" w:cs="Times New Roman"/>
          <w:b/>
          <w:bCs/>
          <w:sz w:val="24"/>
          <w:szCs w:val="24"/>
        </w:rPr>
        <w:t>-</w:t>
      </w:r>
      <w:r>
        <w:rPr>
          <w:rFonts w:hint="eastAsia" w:ascii="Times New Roman" w:hAnsi="Times New Roman" w:cs="Times New Roman"/>
          <w:b/>
          <w:bCs/>
          <w:sz w:val="24"/>
          <w:szCs w:val="24"/>
          <w:lang w:val="en-US" w:eastAsia="zh-CN"/>
        </w:rPr>
        <w:t>2</w:t>
      </w:r>
      <w:r>
        <w:rPr>
          <w:rFonts w:hint="eastAsia" w:ascii="Times New Roman" w:hAnsi="Times New Roman" w:cs="Times New Roman"/>
          <w:b w:val="0"/>
          <w:bCs w:val="0"/>
          <w:sz w:val="24"/>
          <w:szCs w:val="24"/>
          <w:lang w:eastAsia="zh-CN"/>
        </w:rPr>
        <w:t>）</w:t>
      </w:r>
    </w:p>
    <w:p w14:paraId="1034E9D3">
      <w:pPr>
        <w:pStyle w:val="16"/>
        <w:shd w:val="clear" w:color="auto" w:fill="auto"/>
        <w:tabs>
          <w:tab w:val="left" w:pos="1006"/>
        </w:tabs>
        <w:adjustRightInd w:val="0"/>
        <w:snapToGrid w:val="0"/>
        <w:spacing w:line="360" w:lineRule="auto"/>
        <w:jc w:val="both"/>
        <w:rPr>
          <w:sz w:val="24"/>
          <w:szCs w:val="21"/>
        </w:rPr>
      </w:pPr>
      <w:r>
        <w:rPr>
          <w:rFonts w:hint="eastAsia"/>
          <w:b/>
          <w:bCs/>
          <w:color w:val="0000FF"/>
          <w:sz w:val="24"/>
        </w:rPr>
        <w:t>课程目标4：</w:t>
      </w:r>
      <w:r>
        <w:rPr>
          <w:rFonts w:hint="eastAsia"/>
          <w:sz w:val="24"/>
          <w:szCs w:val="21"/>
        </w:rPr>
        <w:t>组建项目团队，培养组内队员团队协作能力，具备团队分工协作解决工程问题的能力，具备组织、管理和协调各种资源的能力，胜任团队负责人的角色。</w:t>
      </w:r>
      <w:r>
        <w:rPr>
          <w:rFonts w:hint="eastAsia" w:ascii="Times New Roman" w:hAnsi="Times New Roman" w:cs="Times New Roman"/>
          <w:sz w:val="24"/>
          <w:szCs w:val="24"/>
          <w:lang w:eastAsia="zh-CN"/>
        </w:rPr>
        <w:t>（</w:t>
      </w:r>
      <w:r>
        <w:rPr>
          <w:rFonts w:ascii="Times New Roman" w:hAnsi="Times New Roman" w:cs="Times New Roman"/>
          <w:b/>
          <w:bCs/>
          <w:sz w:val="24"/>
          <w:szCs w:val="24"/>
        </w:rPr>
        <w:t>支撑</w:t>
      </w:r>
      <w:r>
        <w:rPr>
          <w:rFonts w:hint="eastAsia" w:ascii="Times New Roman" w:hAnsi="Times New Roman" w:cs="Times New Roman"/>
          <w:b/>
          <w:bCs/>
          <w:sz w:val="24"/>
          <w:szCs w:val="24"/>
          <w:highlight w:val="none"/>
        </w:rPr>
        <w:t>毕业要求内涵观测点</w:t>
      </w:r>
      <w:r>
        <w:rPr>
          <w:rFonts w:hint="eastAsia" w:ascii="Times New Roman" w:hAnsi="Times New Roman" w:cs="Times New Roman"/>
          <w:b/>
          <w:bCs/>
          <w:sz w:val="24"/>
          <w:szCs w:val="24"/>
          <w:lang w:val="en-US" w:eastAsia="zh-CN"/>
        </w:rPr>
        <w:t>9</w:t>
      </w:r>
      <w:r>
        <w:rPr>
          <w:rFonts w:ascii="Times New Roman" w:hAnsi="Times New Roman" w:cs="Times New Roman"/>
          <w:b/>
          <w:bCs/>
          <w:sz w:val="24"/>
          <w:szCs w:val="24"/>
        </w:rPr>
        <w:t>-</w:t>
      </w:r>
      <w:r>
        <w:rPr>
          <w:rFonts w:hint="eastAsia" w:ascii="Times New Roman" w:hAnsi="Times New Roman" w:cs="Times New Roman"/>
          <w:b/>
          <w:bCs/>
          <w:sz w:val="24"/>
          <w:szCs w:val="24"/>
          <w:lang w:val="en-US" w:eastAsia="zh-CN"/>
        </w:rPr>
        <w:t>3</w:t>
      </w:r>
      <w:r>
        <w:rPr>
          <w:rFonts w:hint="eastAsia" w:ascii="Times New Roman" w:hAnsi="Times New Roman" w:cs="Times New Roman"/>
          <w:b w:val="0"/>
          <w:bCs w:val="0"/>
          <w:sz w:val="24"/>
          <w:szCs w:val="24"/>
          <w:lang w:eastAsia="zh-CN"/>
        </w:rPr>
        <w:t>）</w:t>
      </w:r>
    </w:p>
    <w:p w14:paraId="128F227A">
      <w:pPr>
        <w:numPr>
          <w:ilvl w:val="0"/>
          <w:numId w:val="2"/>
        </w:numPr>
        <w:spacing w:beforeLines="50" w:afterLines="50" w:line="300" w:lineRule="auto"/>
        <w:rPr>
          <w:rFonts w:hint="eastAsia"/>
          <w:b/>
          <w:color w:val="0000FF"/>
          <w:sz w:val="24"/>
          <w:szCs w:val="24"/>
        </w:rPr>
      </w:pPr>
      <w:r>
        <w:rPr>
          <w:rFonts w:hint="eastAsia"/>
          <w:b/>
          <w:color w:val="0000FF"/>
          <w:sz w:val="24"/>
          <w:szCs w:val="24"/>
        </w:rPr>
        <w:t>课程目标对毕业要求观测点的支撑关系</w:t>
      </w:r>
    </w:p>
    <w:p w14:paraId="0679B0E6">
      <w:pPr>
        <w:spacing w:line="360" w:lineRule="auto"/>
        <w:rPr>
          <w:rFonts w:hint="eastAsia"/>
          <w:b/>
          <w:color w:val="0000FF"/>
          <w:sz w:val="24"/>
          <w:szCs w:val="24"/>
        </w:rPr>
      </w:pPr>
      <w:r>
        <w:rPr>
          <w:rFonts w:hint="eastAsia"/>
          <w:b/>
          <w:bCs/>
          <w:color w:val="0000FF"/>
          <w:kern w:val="0"/>
          <w:sz w:val="24"/>
          <w:szCs w:val="24"/>
          <w:lang w:val="en-US" w:eastAsia="zh-CN"/>
        </w:rPr>
        <w:t>示例：</w:t>
      </w:r>
    </w:p>
    <w:tbl>
      <w:tblPr>
        <w:tblStyle w:val="7"/>
        <w:tblW w:w="45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2104"/>
        <w:gridCol w:w="4216"/>
        <w:gridCol w:w="1398"/>
      </w:tblGrid>
      <w:tr w14:paraId="5016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526" w:hRule="atLeast"/>
          <w:jc w:val="center"/>
        </w:trPr>
        <w:tc>
          <w:tcPr>
            <w:tcW w:w="1363" w:type="pct"/>
            <w:tcBorders>
              <w:top w:val="single" w:color="auto" w:sz="4" w:space="0"/>
              <w:left w:val="single" w:color="auto" w:sz="4" w:space="0"/>
              <w:bottom w:val="single" w:color="auto" w:sz="4" w:space="0"/>
              <w:right w:val="single" w:color="auto" w:sz="4" w:space="0"/>
            </w:tcBorders>
            <w:shd w:val="clear" w:color="auto" w:fill="FFFFFF"/>
            <w:vAlign w:val="center"/>
          </w:tcPr>
          <w:p w14:paraId="693E8828">
            <w:pPr>
              <w:pStyle w:val="13"/>
              <w:jc w:val="center"/>
              <w:rPr>
                <w:szCs w:val="21"/>
              </w:rPr>
            </w:pPr>
            <w:r>
              <w:rPr>
                <w:szCs w:val="21"/>
              </w:rPr>
              <w:t>毕业要求</w:t>
            </w:r>
          </w:p>
        </w:tc>
        <w:tc>
          <w:tcPr>
            <w:tcW w:w="2730" w:type="pct"/>
            <w:tcBorders>
              <w:top w:val="single" w:color="auto" w:sz="4" w:space="0"/>
              <w:left w:val="single" w:color="auto" w:sz="4" w:space="0"/>
              <w:bottom w:val="single" w:color="auto" w:sz="4" w:space="0"/>
              <w:right w:val="single" w:color="auto" w:sz="4" w:space="0"/>
            </w:tcBorders>
            <w:shd w:val="clear" w:color="auto" w:fill="FFFFFF"/>
            <w:vAlign w:val="center"/>
          </w:tcPr>
          <w:p w14:paraId="007D5ED8">
            <w:pPr>
              <w:pStyle w:val="13"/>
              <w:jc w:val="center"/>
              <w:rPr>
                <w:szCs w:val="21"/>
              </w:rPr>
            </w:pPr>
            <w:r>
              <w:rPr>
                <w:szCs w:val="21"/>
              </w:rPr>
              <w:t>毕业要求观测点</w:t>
            </w:r>
          </w:p>
        </w:tc>
        <w:tc>
          <w:tcPr>
            <w:tcW w:w="905" w:type="pct"/>
            <w:tcBorders>
              <w:top w:val="single" w:color="auto" w:sz="4" w:space="0"/>
              <w:left w:val="single" w:color="auto" w:sz="4" w:space="0"/>
              <w:bottom w:val="single" w:color="auto" w:sz="4" w:space="0"/>
              <w:right w:val="single" w:color="auto" w:sz="4" w:space="0"/>
            </w:tcBorders>
            <w:shd w:val="clear" w:color="auto" w:fill="FFFFFF"/>
            <w:vAlign w:val="center"/>
          </w:tcPr>
          <w:p w14:paraId="23A49799">
            <w:pPr>
              <w:pStyle w:val="13"/>
              <w:jc w:val="center"/>
              <w:rPr>
                <w:szCs w:val="21"/>
              </w:rPr>
            </w:pPr>
            <w:r>
              <w:rPr>
                <w:szCs w:val="21"/>
              </w:rPr>
              <w:t>课程目标</w:t>
            </w:r>
          </w:p>
        </w:tc>
      </w:tr>
      <w:tr w14:paraId="49AA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363" w:type="pct"/>
            <w:tcBorders>
              <w:top w:val="single" w:color="auto" w:sz="4" w:space="0"/>
              <w:left w:val="single" w:color="auto" w:sz="4" w:space="0"/>
              <w:bottom w:val="single" w:color="auto" w:sz="4" w:space="0"/>
              <w:right w:val="single" w:color="auto" w:sz="4" w:space="0"/>
            </w:tcBorders>
            <w:shd w:val="clear" w:color="auto" w:fill="FFFFFF"/>
            <w:vAlign w:val="center"/>
          </w:tcPr>
          <w:p w14:paraId="23CAA1B8">
            <w:pPr>
              <w:spacing w:line="240" w:lineRule="auto"/>
              <w:jc w:val="center"/>
              <w:rPr>
                <w:rFonts w:hint="eastAsia" w:asciiTheme="minorEastAsia" w:hAnsiTheme="minorEastAsia"/>
                <w:szCs w:val="21"/>
              </w:rPr>
            </w:pPr>
            <w:r>
              <w:rPr>
                <w:rFonts w:hint="eastAsia" w:asciiTheme="minorEastAsia" w:hAnsiTheme="minorEastAsia"/>
                <w:szCs w:val="21"/>
              </w:rPr>
              <w:t>毕业要求</w:t>
            </w:r>
            <w:r>
              <w:rPr>
                <w:rFonts w:hint="eastAsia" w:asciiTheme="minorEastAsia" w:hAnsiTheme="minorEastAsia"/>
                <w:szCs w:val="21"/>
                <w:lang w:eastAsia="zh-CN"/>
              </w:rPr>
              <w:t>3</w:t>
            </w:r>
            <w:r>
              <w:rPr>
                <w:rFonts w:hint="eastAsia" w:asciiTheme="minorEastAsia" w:hAnsiTheme="minorEastAsia"/>
                <w:szCs w:val="21"/>
              </w:rPr>
              <w:t>：</w:t>
            </w:r>
          </w:p>
          <w:p w14:paraId="04A0D8B9">
            <w:pPr>
              <w:spacing w:line="240" w:lineRule="auto"/>
              <w:jc w:val="center"/>
              <w:rPr>
                <w:szCs w:val="21"/>
              </w:rPr>
            </w:pPr>
            <w:r>
              <w:rPr>
                <w:rFonts w:hint="eastAsia" w:asciiTheme="minorEastAsia" w:hAnsiTheme="minorEastAsia"/>
                <w:szCs w:val="21"/>
              </w:rPr>
              <w:t>设计</w:t>
            </w:r>
            <w:r>
              <w:rPr>
                <w:rFonts w:asciiTheme="minorEastAsia" w:hAnsiTheme="minorEastAsia"/>
                <w:szCs w:val="21"/>
              </w:rPr>
              <w:t>/</w:t>
            </w:r>
            <w:r>
              <w:rPr>
                <w:rFonts w:hint="eastAsia" w:asciiTheme="minorEastAsia" w:hAnsiTheme="minorEastAsia"/>
                <w:szCs w:val="21"/>
              </w:rPr>
              <w:t>开发解决方案</w:t>
            </w:r>
          </w:p>
        </w:tc>
        <w:tc>
          <w:tcPr>
            <w:tcW w:w="2730" w:type="pct"/>
            <w:tcBorders>
              <w:top w:val="single" w:color="auto" w:sz="4" w:space="0"/>
              <w:left w:val="single" w:color="auto" w:sz="4" w:space="0"/>
              <w:bottom w:val="single" w:color="auto" w:sz="4" w:space="0"/>
              <w:right w:val="single" w:color="auto" w:sz="4" w:space="0"/>
            </w:tcBorders>
            <w:shd w:val="clear" w:color="auto" w:fill="FFFFFF"/>
            <w:vAlign w:val="center"/>
          </w:tcPr>
          <w:p w14:paraId="6D1A3DCE">
            <w:pPr>
              <w:spacing w:line="240" w:lineRule="auto"/>
              <w:jc w:val="center"/>
              <w:rPr>
                <w:szCs w:val="21"/>
              </w:rPr>
            </w:pPr>
            <w:r>
              <w:rPr>
                <w:b/>
                <w:bCs/>
                <w:szCs w:val="21"/>
              </w:rPr>
              <w:t>观测点</w:t>
            </w:r>
            <w:r>
              <w:rPr>
                <w:rFonts w:hint="eastAsia"/>
                <w:b/>
                <w:bCs/>
                <w:szCs w:val="21"/>
              </w:rPr>
              <w:t>3</w:t>
            </w:r>
            <w:r>
              <w:rPr>
                <w:b/>
                <w:bCs/>
                <w:szCs w:val="21"/>
              </w:rPr>
              <w:t>-3</w:t>
            </w:r>
            <w:r>
              <w:rPr>
                <w:bCs/>
                <w:szCs w:val="21"/>
              </w:rPr>
              <w:t>：</w:t>
            </w:r>
            <w:r>
              <w:rPr>
                <w:rFonts w:hint="eastAsia" w:asciiTheme="minorEastAsia" w:hAnsiTheme="minorEastAsia"/>
                <w:szCs w:val="21"/>
              </w:rPr>
              <w:t>能采用基本电路单元进行系统设计和优化，体现创新意识。</w:t>
            </w:r>
          </w:p>
        </w:tc>
        <w:tc>
          <w:tcPr>
            <w:tcW w:w="905" w:type="pct"/>
            <w:tcBorders>
              <w:top w:val="single" w:color="auto" w:sz="4" w:space="0"/>
              <w:left w:val="single" w:color="auto" w:sz="4" w:space="0"/>
              <w:bottom w:val="single" w:color="auto" w:sz="4" w:space="0"/>
              <w:right w:val="single" w:color="auto" w:sz="4" w:space="0"/>
            </w:tcBorders>
            <w:shd w:val="clear" w:color="auto" w:fill="FFFFFF"/>
            <w:vAlign w:val="center"/>
          </w:tcPr>
          <w:p w14:paraId="7F84D924">
            <w:pPr>
              <w:spacing w:line="240" w:lineRule="auto"/>
              <w:jc w:val="center"/>
              <w:rPr>
                <w:szCs w:val="21"/>
              </w:rPr>
            </w:pPr>
            <w:r>
              <w:rPr>
                <w:szCs w:val="21"/>
              </w:rPr>
              <w:t>课程目标1</w:t>
            </w:r>
          </w:p>
          <w:p w14:paraId="141C5CFF">
            <w:pPr>
              <w:spacing w:line="240" w:lineRule="auto"/>
              <w:jc w:val="center"/>
              <w:rPr>
                <w:szCs w:val="21"/>
              </w:rPr>
            </w:pPr>
            <w:r>
              <w:rPr>
                <w:rFonts w:hint="eastAsia"/>
                <w:szCs w:val="21"/>
                <w:highlight w:val="none"/>
              </w:rPr>
              <w:t>（</w:t>
            </w:r>
            <w:r>
              <w:rPr>
                <w:rFonts w:hint="eastAsia"/>
                <w:szCs w:val="21"/>
                <w:highlight w:val="none"/>
                <w:lang w:val="en-US" w:eastAsia="zh-CN"/>
              </w:rPr>
              <w:t>H</w:t>
            </w:r>
            <w:r>
              <w:rPr>
                <w:rFonts w:hint="eastAsia"/>
                <w:szCs w:val="21"/>
                <w:highlight w:val="none"/>
              </w:rPr>
              <w:t>）</w:t>
            </w:r>
          </w:p>
        </w:tc>
      </w:tr>
      <w:tr w14:paraId="0477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83" w:hRule="atLeast"/>
          <w:jc w:val="center"/>
        </w:trPr>
        <w:tc>
          <w:tcPr>
            <w:tcW w:w="1363" w:type="pct"/>
            <w:tcBorders>
              <w:top w:val="single" w:color="auto" w:sz="4" w:space="0"/>
              <w:left w:val="single" w:color="auto" w:sz="4" w:space="0"/>
              <w:bottom w:val="single" w:color="auto" w:sz="4" w:space="0"/>
              <w:right w:val="single" w:color="auto" w:sz="4" w:space="0"/>
            </w:tcBorders>
            <w:shd w:val="clear" w:color="auto" w:fill="FFFFFF"/>
            <w:vAlign w:val="center"/>
          </w:tcPr>
          <w:p w14:paraId="1D4AD2C9">
            <w:pPr>
              <w:spacing w:line="240" w:lineRule="auto"/>
              <w:jc w:val="center"/>
              <w:rPr>
                <w:szCs w:val="21"/>
              </w:rPr>
            </w:pPr>
            <w:r>
              <w:rPr>
                <w:rFonts w:hint="eastAsia" w:asciiTheme="minorEastAsia" w:hAnsiTheme="minorEastAsia"/>
                <w:szCs w:val="21"/>
              </w:rPr>
              <w:t>毕业要求4：研究</w:t>
            </w:r>
          </w:p>
        </w:tc>
        <w:tc>
          <w:tcPr>
            <w:tcW w:w="2730" w:type="pct"/>
            <w:tcBorders>
              <w:top w:val="single" w:color="auto" w:sz="4" w:space="0"/>
              <w:left w:val="single" w:color="auto" w:sz="4" w:space="0"/>
              <w:bottom w:val="single" w:color="auto" w:sz="4" w:space="0"/>
              <w:right w:val="single" w:color="auto" w:sz="4" w:space="0"/>
            </w:tcBorders>
            <w:shd w:val="clear" w:color="auto" w:fill="FFFFFF"/>
            <w:vAlign w:val="center"/>
          </w:tcPr>
          <w:p w14:paraId="3E0E33C0">
            <w:pPr>
              <w:spacing w:line="240" w:lineRule="auto"/>
              <w:jc w:val="center"/>
              <w:rPr>
                <w:szCs w:val="21"/>
              </w:rPr>
            </w:pPr>
            <w:r>
              <w:rPr>
                <w:b/>
                <w:bCs/>
                <w:szCs w:val="21"/>
              </w:rPr>
              <w:t>观测点4-2：</w:t>
            </w:r>
            <w:r>
              <w:t>能结合基础理论，根据对象特性，选择研究路线，设计可行的实验方案</w:t>
            </w:r>
            <w:r>
              <w:rPr>
                <w:rFonts w:hint="eastAsia" w:asciiTheme="minorEastAsia" w:hAnsiTheme="minorEastAsia"/>
                <w:szCs w:val="21"/>
              </w:rPr>
              <w:t>。</w:t>
            </w:r>
          </w:p>
        </w:tc>
        <w:tc>
          <w:tcPr>
            <w:tcW w:w="905" w:type="pct"/>
            <w:tcBorders>
              <w:top w:val="single" w:color="auto" w:sz="4" w:space="0"/>
              <w:left w:val="single" w:color="auto" w:sz="4" w:space="0"/>
              <w:bottom w:val="single" w:color="auto" w:sz="4" w:space="0"/>
              <w:right w:val="single" w:color="auto" w:sz="4" w:space="0"/>
            </w:tcBorders>
            <w:shd w:val="clear" w:color="auto" w:fill="FFFFFF"/>
            <w:vAlign w:val="center"/>
          </w:tcPr>
          <w:p w14:paraId="218CE253">
            <w:pPr>
              <w:spacing w:line="240" w:lineRule="auto"/>
              <w:jc w:val="center"/>
              <w:rPr>
                <w:szCs w:val="21"/>
              </w:rPr>
            </w:pPr>
            <w:r>
              <w:rPr>
                <w:szCs w:val="21"/>
              </w:rPr>
              <w:t>课程目标2</w:t>
            </w:r>
          </w:p>
          <w:p w14:paraId="7C3E4143">
            <w:pPr>
              <w:spacing w:line="240" w:lineRule="auto"/>
              <w:jc w:val="center"/>
              <w:rPr>
                <w:szCs w:val="21"/>
              </w:rPr>
            </w:pPr>
            <w:r>
              <w:rPr>
                <w:szCs w:val="21"/>
                <w:highlight w:val="none"/>
              </w:rPr>
              <w:t>（</w:t>
            </w:r>
            <w:r>
              <w:rPr>
                <w:rFonts w:hint="eastAsia"/>
                <w:szCs w:val="21"/>
                <w:highlight w:val="none"/>
                <w:lang w:val="en-US" w:eastAsia="zh-CN"/>
              </w:rPr>
              <w:t>M</w:t>
            </w:r>
            <w:r>
              <w:rPr>
                <w:szCs w:val="21"/>
                <w:highlight w:val="none"/>
              </w:rPr>
              <w:t>）</w:t>
            </w:r>
          </w:p>
        </w:tc>
      </w:tr>
      <w:tr w14:paraId="3C79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363" w:type="pct"/>
            <w:tcBorders>
              <w:top w:val="single" w:color="auto" w:sz="4" w:space="0"/>
              <w:left w:val="single" w:color="auto" w:sz="4" w:space="0"/>
              <w:bottom w:val="single" w:color="auto" w:sz="4" w:space="0"/>
              <w:right w:val="single" w:color="auto" w:sz="4" w:space="0"/>
            </w:tcBorders>
            <w:shd w:val="clear" w:color="auto" w:fill="FFFFFF"/>
            <w:vAlign w:val="center"/>
          </w:tcPr>
          <w:p w14:paraId="6D3CF286">
            <w:pPr>
              <w:spacing w:line="240" w:lineRule="auto"/>
              <w:jc w:val="center"/>
              <w:rPr>
                <w:szCs w:val="21"/>
              </w:rPr>
            </w:pPr>
            <w:r>
              <w:rPr>
                <w:rFonts w:hint="eastAsia" w:asciiTheme="minorEastAsia" w:hAnsiTheme="minorEastAsia"/>
                <w:szCs w:val="21"/>
              </w:rPr>
              <w:t>毕业要求</w:t>
            </w:r>
            <w:r>
              <w:rPr>
                <w:rFonts w:hint="eastAsia" w:asciiTheme="minorEastAsia" w:hAnsiTheme="minorEastAsia"/>
                <w:szCs w:val="21"/>
                <w:lang w:val="en-US" w:eastAsia="zh-CN"/>
              </w:rPr>
              <w:t>5</w:t>
            </w:r>
            <w:r>
              <w:rPr>
                <w:rFonts w:hint="eastAsia" w:asciiTheme="minorEastAsia" w:hAnsiTheme="minorEastAsia"/>
                <w:szCs w:val="21"/>
              </w:rPr>
              <w:t>：使用现代工具</w:t>
            </w:r>
          </w:p>
        </w:tc>
        <w:tc>
          <w:tcPr>
            <w:tcW w:w="2730" w:type="pct"/>
            <w:tcBorders>
              <w:top w:val="single" w:color="auto" w:sz="4" w:space="0"/>
              <w:left w:val="single" w:color="auto" w:sz="4" w:space="0"/>
              <w:bottom w:val="single" w:color="auto" w:sz="4" w:space="0"/>
              <w:right w:val="single" w:color="auto" w:sz="4" w:space="0"/>
            </w:tcBorders>
            <w:shd w:val="clear" w:color="auto" w:fill="FFFFFF"/>
            <w:vAlign w:val="center"/>
          </w:tcPr>
          <w:p w14:paraId="04948577">
            <w:pPr>
              <w:spacing w:line="240" w:lineRule="auto"/>
              <w:jc w:val="center"/>
              <w:rPr>
                <w:szCs w:val="21"/>
              </w:rPr>
            </w:pPr>
            <w:r>
              <w:rPr>
                <w:b/>
                <w:bCs/>
                <w:szCs w:val="21"/>
              </w:rPr>
              <w:t>观测点5-2</w:t>
            </w:r>
            <w:r>
              <w:rPr>
                <w:bCs/>
                <w:szCs w:val="21"/>
              </w:rPr>
              <w:t>：</w:t>
            </w:r>
            <w:r>
              <w:rPr>
                <w:rFonts w:hint="eastAsia" w:asciiTheme="minorEastAsia" w:hAnsiTheme="minorEastAsia"/>
                <w:szCs w:val="21"/>
              </w:rPr>
              <w:t>能选择与使用恰当的信息工具和专业模拟、仿真软件，对复杂工程问题进行分析、计算与设计。</w:t>
            </w:r>
          </w:p>
        </w:tc>
        <w:tc>
          <w:tcPr>
            <w:tcW w:w="905" w:type="pct"/>
            <w:tcBorders>
              <w:top w:val="single" w:color="auto" w:sz="4" w:space="0"/>
              <w:left w:val="single" w:color="auto" w:sz="4" w:space="0"/>
              <w:bottom w:val="single" w:color="auto" w:sz="4" w:space="0"/>
              <w:right w:val="single" w:color="auto" w:sz="4" w:space="0"/>
            </w:tcBorders>
            <w:shd w:val="clear" w:color="auto" w:fill="FFFFFF"/>
            <w:vAlign w:val="center"/>
          </w:tcPr>
          <w:p w14:paraId="4699BD4D">
            <w:pPr>
              <w:spacing w:line="240" w:lineRule="auto"/>
              <w:jc w:val="center"/>
              <w:rPr>
                <w:szCs w:val="21"/>
              </w:rPr>
            </w:pPr>
            <w:r>
              <w:rPr>
                <w:szCs w:val="21"/>
              </w:rPr>
              <w:t>课程目标3</w:t>
            </w:r>
          </w:p>
          <w:p w14:paraId="48577543">
            <w:pPr>
              <w:spacing w:line="240" w:lineRule="auto"/>
              <w:jc w:val="center"/>
              <w:rPr>
                <w:szCs w:val="21"/>
              </w:rPr>
            </w:pPr>
            <w:r>
              <w:rPr>
                <w:szCs w:val="21"/>
                <w:highlight w:val="none"/>
              </w:rPr>
              <w:t>（</w:t>
            </w:r>
            <w:r>
              <w:rPr>
                <w:rFonts w:hint="eastAsia"/>
                <w:szCs w:val="21"/>
                <w:highlight w:val="none"/>
                <w:lang w:val="en-US" w:eastAsia="zh-CN"/>
              </w:rPr>
              <w:t>L</w:t>
            </w:r>
            <w:r>
              <w:rPr>
                <w:szCs w:val="21"/>
                <w:highlight w:val="none"/>
              </w:rPr>
              <w:t>）</w:t>
            </w:r>
          </w:p>
        </w:tc>
      </w:tr>
      <w:tr w14:paraId="4C1E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363" w:type="pct"/>
            <w:tcBorders>
              <w:top w:val="single" w:color="auto" w:sz="4" w:space="0"/>
              <w:left w:val="single" w:color="auto" w:sz="4" w:space="0"/>
              <w:bottom w:val="single" w:color="auto" w:sz="4" w:space="0"/>
              <w:right w:val="single" w:color="auto" w:sz="4" w:space="0"/>
            </w:tcBorders>
            <w:shd w:val="clear" w:color="auto" w:fill="FFFFFF"/>
            <w:vAlign w:val="center"/>
          </w:tcPr>
          <w:p w14:paraId="2851284E">
            <w:pPr>
              <w:spacing w:line="240" w:lineRule="auto"/>
              <w:jc w:val="center"/>
              <w:rPr>
                <w:rFonts w:hint="eastAsia" w:asciiTheme="minorEastAsia" w:hAnsiTheme="minorEastAsia"/>
                <w:szCs w:val="21"/>
              </w:rPr>
            </w:pPr>
            <w:r>
              <w:rPr>
                <w:rFonts w:hint="eastAsia" w:asciiTheme="minorEastAsia" w:hAnsiTheme="minorEastAsia"/>
                <w:szCs w:val="21"/>
              </w:rPr>
              <w:t>毕业要求</w:t>
            </w:r>
            <w:r>
              <w:rPr>
                <w:rFonts w:hint="eastAsia" w:asciiTheme="minorEastAsia" w:hAnsiTheme="minorEastAsia"/>
                <w:szCs w:val="21"/>
                <w:lang w:val="en-US" w:eastAsia="zh-CN"/>
              </w:rPr>
              <w:t>9</w:t>
            </w:r>
            <w:r>
              <w:rPr>
                <w:rFonts w:hint="eastAsia" w:asciiTheme="minorEastAsia" w:hAnsiTheme="minorEastAsia"/>
                <w:szCs w:val="21"/>
              </w:rPr>
              <w:t>：</w:t>
            </w:r>
          </w:p>
          <w:p w14:paraId="4665182B">
            <w:pPr>
              <w:spacing w:line="240" w:lineRule="auto"/>
              <w:jc w:val="center"/>
              <w:rPr>
                <w:rFonts w:asciiTheme="minorEastAsia" w:hAnsiTheme="minorEastAsia"/>
                <w:szCs w:val="21"/>
              </w:rPr>
            </w:pPr>
            <w:r>
              <w:rPr>
                <w:rFonts w:hint="eastAsia" w:asciiTheme="minorEastAsia" w:hAnsiTheme="minorEastAsia"/>
                <w:szCs w:val="21"/>
              </w:rPr>
              <w:t>个人和团队</w:t>
            </w:r>
          </w:p>
        </w:tc>
        <w:tc>
          <w:tcPr>
            <w:tcW w:w="2730" w:type="pct"/>
            <w:tcBorders>
              <w:top w:val="single" w:color="auto" w:sz="4" w:space="0"/>
              <w:left w:val="single" w:color="auto" w:sz="4" w:space="0"/>
              <w:right w:val="single" w:color="auto" w:sz="4" w:space="0"/>
            </w:tcBorders>
            <w:shd w:val="clear" w:color="auto" w:fill="FFFFFF"/>
            <w:vAlign w:val="center"/>
          </w:tcPr>
          <w:p w14:paraId="31F7940D">
            <w:pPr>
              <w:spacing w:line="240" w:lineRule="auto"/>
              <w:jc w:val="center"/>
              <w:rPr>
                <w:b/>
                <w:bCs/>
                <w:szCs w:val="21"/>
              </w:rPr>
            </w:pPr>
            <w:r>
              <w:rPr>
                <w:b/>
                <w:bCs/>
                <w:szCs w:val="21"/>
              </w:rPr>
              <w:t>观测点9-3</w:t>
            </w:r>
            <w:r>
              <w:rPr>
                <w:bCs/>
                <w:szCs w:val="21"/>
              </w:rPr>
              <w:t>：能认真听取团队成员意见，综合处理相关建议，组织、管理和协调各种资源，胜任团队</w:t>
            </w:r>
            <w:r>
              <w:rPr>
                <w:rFonts w:hint="eastAsia"/>
                <w:bCs/>
                <w:szCs w:val="21"/>
              </w:rPr>
              <w:t>负责人</w:t>
            </w:r>
            <w:r>
              <w:rPr>
                <w:bCs/>
                <w:szCs w:val="21"/>
              </w:rPr>
              <w:t>的角色。</w:t>
            </w:r>
          </w:p>
        </w:tc>
        <w:tc>
          <w:tcPr>
            <w:tcW w:w="905" w:type="pct"/>
            <w:tcBorders>
              <w:top w:val="single" w:color="auto" w:sz="4" w:space="0"/>
              <w:left w:val="single" w:color="auto" w:sz="4" w:space="0"/>
              <w:right w:val="single" w:color="auto" w:sz="4" w:space="0"/>
            </w:tcBorders>
            <w:shd w:val="clear" w:color="auto" w:fill="FFFFFF"/>
            <w:vAlign w:val="center"/>
          </w:tcPr>
          <w:p w14:paraId="28528A03">
            <w:pPr>
              <w:spacing w:line="240" w:lineRule="auto"/>
              <w:jc w:val="center"/>
              <w:rPr>
                <w:szCs w:val="21"/>
              </w:rPr>
            </w:pPr>
            <w:r>
              <w:rPr>
                <w:szCs w:val="21"/>
              </w:rPr>
              <w:t>课程目标4</w:t>
            </w:r>
          </w:p>
          <w:p w14:paraId="484C07B0">
            <w:pPr>
              <w:spacing w:line="240" w:lineRule="auto"/>
              <w:jc w:val="center"/>
              <w:rPr>
                <w:szCs w:val="21"/>
              </w:rPr>
            </w:pPr>
            <w:r>
              <w:rPr>
                <w:szCs w:val="21"/>
                <w:highlight w:val="none"/>
              </w:rPr>
              <w:t>（</w:t>
            </w:r>
            <w:r>
              <w:rPr>
                <w:rFonts w:hint="eastAsia"/>
                <w:szCs w:val="21"/>
                <w:highlight w:val="none"/>
                <w:lang w:val="en-US" w:eastAsia="zh-CN"/>
              </w:rPr>
              <w:t>M</w:t>
            </w:r>
            <w:r>
              <w:rPr>
                <w:szCs w:val="21"/>
                <w:highlight w:val="none"/>
              </w:rPr>
              <w:t>）</w:t>
            </w:r>
          </w:p>
        </w:tc>
      </w:tr>
    </w:tbl>
    <w:p w14:paraId="05B77624">
      <w:pPr>
        <w:pStyle w:val="17"/>
        <w:keepNext w:val="0"/>
        <w:keepLines w:val="0"/>
        <w:pageBreakBefore w:val="0"/>
        <w:kinsoku/>
        <w:wordWrap/>
        <w:overflowPunct/>
        <w:topLinePunct w:val="0"/>
        <w:autoSpaceDE/>
        <w:autoSpaceDN/>
        <w:bidi w:val="0"/>
        <w:snapToGrid/>
        <w:spacing w:line="360" w:lineRule="auto"/>
        <w:ind w:firstLine="0" w:firstLineChars="0"/>
        <w:rPr>
          <w:rFonts w:hint="default"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注：1. H,M,L指的是课程对该毕业要求内涵观测点的支撑强度。H为强支撑、M为中支撑、L为弱支撑</w:t>
      </w:r>
    </w:p>
    <w:p w14:paraId="1FFFAFD1">
      <w:pPr>
        <w:keepNext w:val="0"/>
        <w:keepLines w:val="0"/>
        <w:pageBreakBefore w:val="0"/>
        <w:widowControl/>
        <w:numPr>
          <w:ilvl w:val="0"/>
          <w:numId w:val="3"/>
        </w:numPr>
        <w:suppressLineNumbers w:val="0"/>
        <w:kinsoku/>
        <w:wordWrap/>
        <w:overflowPunct/>
        <w:topLinePunct w:val="0"/>
        <w:autoSpaceDE/>
        <w:autoSpaceDN/>
        <w:bidi w:val="0"/>
        <w:snapToGrid/>
        <w:spacing w:line="360" w:lineRule="auto"/>
        <w:ind w:firstLine="420" w:firstLineChars="200"/>
        <w:jc w:val="left"/>
        <w:rPr>
          <w:rFonts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课程目标需与毕业要求内涵观测点一一对应，即一个课程目标仅对应一个毕业要求观测点，一个观测点也仅对应一个课程目标，便于课程目标和毕业要求的达成评价实施。</w:t>
      </w:r>
    </w:p>
    <w:p w14:paraId="660F336F">
      <w:pPr>
        <w:numPr>
          <w:ilvl w:val="0"/>
          <w:numId w:val="4"/>
        </w:numPr>
        <w:spacing w:beforeLines="50" w:line="360" w:lineRule="auto"/>
        <w:rPr>
          <w:rFonts w:hint="eastAsia" w:ascii="黑体" w:eastAsia="黑体"/>
          <w:b/>
          <w:bCs/>
          <w:color w:val="0000FF"/>
          <w:sz w:val="28"/>
          <w:szCs w:val="28"/>
        </w:rPr>
      </w:pPr>
      <w:r>
        <w:rPr>
          <w:rFonts w:hint="eastAsia" w:ascii="黑体" w:eastAsia="黑体"/>
          <w:b/>
          <w:bCs/>
          <w:color w:val="0000FF"/>
          <w:sz w:val="28"/>
          <w:szCs w:val="28"/>
        </w:rPr>
        <w:t>教学进程安排及教学方式</w:t>
      </w:r>
    </w:p>
    <w:p w14:paraId="3DD569C8">
      <w:pPr>
        <w:spacing w:line="360" w:lineRule="auto"/>
        <w:rPr>
          <w:rFonts w:hint="eastAsia" w:ascii="黑体" w:eastAsia="黑体"/>
          <w:b/>
          <w:bCs/>
          <w:color w:val="0000FF"/>
          <w:sz w:val="28"/>
          <w:szCs w:val="28"/>
        </w:rPr>
      </w:pPr>
      <w:r>
        <w:rPr>
          <w:rFonts w:hint="eastAsia"/>
          <w:b/>
          <w:bCs/>
          <w:color w:val="0000FF"/>
          <w:kern w:val="0"/>
          <w:sz w:val="24"/>
          <w:szCs w:val="24"/>
          <w:lang w:val="en-US" w:eastAsia="zh-CN"/>
        </w:rPr>
        <w:t>示例：</w:t>
      </w:r>
    </w:p>
    <w:tbl>
      <w:tblPr>
        <w:tblStyle w:val="7"/>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323"/>
        <w:gridCol w:w="3461"/>
        <w:gridCol w:w="2863"/>
      </w:tblGrid>
      <w:tr w14:paraId="0A6D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54" w:type="dxa"/>
            <w:tcBorders>
              <w:top w:val="single" w:color="auto" w:sz="4" w:space="0"/>
              <w:left w:val="single" w:color="auto" w:sz="4" w:space="0"/>
              <w:bottom w:val="single" w:color="auto" w:sz="4" w:space="0"/>
              <w:right w:val="single" w:color="auto" w:sz="4" w:space="0"/>
            </w:tcBorders>
            <w:vAlign w:val="center"/>
          </w:tcPr>
          <w:p w14:paraId="7E9C4084">
            <w:pPr>
              <w:spacing w:line="400" w:lineRule="exact"/>
              <w:jc w:val="center"/>
              <w:rPr>
                <w:rFonts w:hint="eastAsia" w:ascii="宋体" w:hAnsi="宋体" w:eastAsia="宋体" w:cs="宋体"/>
                <w:b/>
                <w:bCs/>
                <w:szCs w:val="21"/>
                <w:lang w:eastAsia="zh-CN"/>
              </w:rPr>
            </w:pPr>
            <w:r>
              <w:rPr>
                <w:rFonts w:hint="eastAsia" w:ascii="宋体" w:hAnsi="宋体" w:cs="宋体"/>
                <w:b/>
                <w:bCs/>
                <w:szCs w:val="21"/>
                <w:lang w:val="en-US" w:eastAsia="zh-CN"/>
              </w:rPr>
              <w:t>周次</w:t>
            </w:r>
          </w:p>
        </w:tc>
        <w:tc>
          <w:tcPr>
            <w:tcW w:w="1323" w:type="dxa"/>
            <w:tcBorders>
              <w:top w:val="single" w:color="auto" w:sz="4" w:space="0"/>
              <w:left w:val="single" w:color="auto" w:sz="4" w:space="0"/>
              <w:bottom w:val="single" w:color="auto" w:sz="4" w:space="0"/>
              <w:right w:val="single" w:color="auto" w:sz="4" w:space="0"/>
            </w:tcBorders>
            <w:vAlign w:val="center"/>
          </w:tcPr>
          <w:p w14:paraId="581552F3">
            <w:pPr>
              <w:spacing w:line="400" w:lineRule="exact"/>
              <w:jc w:val="center"/>
              <w:rPr>
                <w:rFonts w:hint="eastAsia" w:ascii="宋体" w:hAnsi="宋体" w:cs="宋体"/>
                <w:b/>
                <w:bCs/>
                <w:szCs w:val="21"/>
              </w:rPr>
            </w:pPr>
            <w:r>
              <w:rPr>
                <w:rFonts w:hint="eastAsia" w:ascii="宋体" w:hAnsi="宋体" w:cs="宋体"/>
                <w:b/>
                <w:bCs/>
                <w:szCs w:val="21"/>
              </w:rPr>
              <w:t>时间分配/天</w:t>
            </w:r>
          </w:p>
        </w:tc>
        <w:tc>
          <w:tcPr>
            <w:tcW w:w="3461" w:type="dxa"/>
            <w:tcBorders>
              <w:top w:val="single" w:color="auto" w:sz="4" w:space="0"/>
              <w:left w:val="single" w:color="auto" w:sz="4" w:space="0"/>
              <w:bottom w:val="single" w:color="auto" w:sz="4" w:space="0"/>
              <w:right w:val="single" w:color="auto" w:sz="4" w:space="0"/>
            </w:tcBorders>
            <w:vAlign w:val="center"/>
          </w:tcPr>
          <w:p w14:paraId="1434FA26">
            <w:pPr>
              <w:spacing w:line="400" w:lineRule="exact"/>
              <w:jc w:val="center"/>
              <w:rPr>
                <w:rFonts w:ascii="宋体" w:hAnsi="宋体" w:cs="宋体"/>
                <w:b/>
                <w:bCs/>
                <w:szCs w:val="21"/>
              </w:rPr>
            </w:pPr>
            <w:r>
              <w:rPr>
                <w:rFonts w:hint="eastAsia" w:ascii="宋体" w:hAnsi="宋体" w:cs="宋体"/>
                <w:b/>
                <w:bCs/>
                <w:szCs w:val="21"/>
              </w:rPr>
              <w:t>教学主要内容</w:t>
            </w:r>
          </w:p>
        </w:tc>
        <w:tc>
          <w:tcPr>
            <w:tcW w:w="2863" w:type="dxa"/>
            <w:tcBorders>
              <w:top w:val="single" w:color="auto" w:sz="4" w:space="0"/>
              <w:left w:val="single" w:color="auto" w:sz="4" w:space="0"/>
              <w:bottom w:val="single" w:color="auto" w:sz="4" w:space="0"/>
              <w:right w:val="single" w:color="auto" w:sz="4" w:space="0"/>
            </w:tcBorders>
            <w:vAlign w:val="center"/>
          </w:tcPr>
          <w:p w14:paraId="5E898E76">
            <w:pPr>
              <w:spacing w:line="400" w:lineRule="exact"/>
              <w:jc w:val="center"/>
              <w:rPr>
                <w:rFonts w:hint="eastAsia" w:ascii="宋体" w:hAnsi="宋体" w:eastAsia="宋体" w:cs="宋体"/>
                <w:b/>
                <w:bCs/>
                <w:szCs w:val="21"/>
                <w:lang w:eastAsia="zh-CN"/>
              </w:rPr>
            </w:pPr>
            <w:r>
              <w:rPr>
                <w:rFonts w:hint="eastAsia" w:ascii="宋体" w:hAnsi="宋体" w:cs="宋体"/>
                <w:b/>
                <w:bCs/>
                <w:szCs w:val="21"/>
              </w:rPr>
              <w:t>教学</w:t>
            </w:r>
            <w:r>
              <w:rPr>
                <w:rFonts w:hint="eastAsia" w:ascii="宋体" w:hAnsi="宋体" w:cs="宋体"/>
                <w:b/>
                <w:bCs/>
                <w:szCs w:val="21"/>
                <w:lang w:val="en-US" w:eastAsia="zh-CN"/>
              </w:rPr>
              <w:t>方法</w:t>
            </w:r>
          </w:p>
        </w:tc>
      </w:tr>
      <w:tr w14:paraId="1E801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54" w:type="dxa"/>
            <w:tcBorders>
              <w:top w:val="single" w:color="auto" w:sz="4" w:space="0"/>
              <w:left w:val="single" w:color="auto" w:sz="4" w:space="0"/>
              <w:bottom w:val="single" w:color="auto" w:sz="4" w:space="0"/>
              <w:right w:val="single" w:color="auto" w:sz="4" w:space="0"/>
            </w:tcBorders>
            <w:vAlign w:val="center"/>
          </w:tcPr>
          <w:p w14:paraId="26453D6F">
            <w:pPr>
              <w:spacing w:line="400" w:lineRule="exact"/>
              <w:jc w:val="center"/>
              <w:rPr>
                <w:rFonts w:hint="default" w:eastAsia="宋体"/>
                <w:szCs w:val="21"/>
                <w:lang w:val="en-US" w:eastAsia="zh-CN"/>
              </w:rPr>
            </w:pPr>
            <w:r>
              <w:rPr>
                <w:rFonts w:hint="eastAsia"/>
                <w:szCs w:val="21"/>
                <w:lang w:val="en-US" w:eastAsia="zh-CN"/>
              </w:rPr>
              <w:t>3</w:t>
            </w:r>
          </w:p>
        </w:tc>
        <w:tc>
          <w:tcPr>
            <w:tcW w:w="1323" w:type="dxa"/>
            <w:tcBorders>
              <w:top w:val="single" w:color="auto" w:sz="4" w:space="0"/>
              <w:left w:val="single" w:color="auto" w:sz="4" w:space="0"/>
              <w:bottom w:val="single" w:color="auto" w:sz="4" w:space="0"/>
              <w:right w:val="single" w:color="auto" w:sz="4" w:space="0"/>
            </w:tcBorders>
            <w:vAlign w:val="center"/>
          </w:tcPr>
          <w:p w14:paraId="3C961031">
            <w:pPr>
              <w:spacing w:line="400" w:lineRule="exact"/>
              <w:jc w:val="center"/>
              <w:rPr>
                <w:szCs w:val="21"/>
              </w:rPr>
            </w:pPr>
            <w:r>
              <w:rPr>
                <w:szCs w:val="21"/>
              </w:rPr>
              <w:t>2</w:t>
            </w:r>
          </w:p>
        </w:tc>
        <w:tc>
          <w:tcPr>
            <w:tcW w:w="3461" w:type="dxa"/>
            <w:tcBorders>
              <w:top w:val="single" w:color="auto" w:sz="4" w:space="0"/>
              <w:left w:val="single" w:color="auto" w:sz="4" w:space="0"/>
              <w:bottom w:val="single" w:color="auto" w:sz="4" w:space="0"/>
              <w:right w:val="single" w:color="auto" w:sz="4" w:space="0"/>
            </w:tcBorders>
            <w:vAlign w:val="center"/>
          </w:tcPr>
          <w:p w14:paraId="557424C7">
            <w:pPr>
              <w:spacing w:line="400" w:lineRule="exact"/>
              <w:jc w:val="left"/>
              <w:rPr>
                <w:rFonts w:eastAsiaTheme="minorEastAsia"/>
                <w:szCs w:val="21"/>
              </w:rPr>
            </w:pPr>
            <w:r>
              <w:rPr>
                <w:szCs w:val="21"/>
              </w:rPr>
              <w:t>利用Multisim、QuartusII仿真软件进行系统设计仿真、方案选择、参数确定</w:t>
            </w:r>
            <w:r>
              <w:rPr>
                <w:rFonts w:hint="eastAsia"/>
                <w:szCs w:val="21"/>
              </w:rPr>
              <w:t>。</w:t>
            </w:r>
          </w:p>
        </w:tc>
        <w:tc>
          <w:tcPr>
            <w:tcW w:w="2863" w:type="dxa"/>
            <w:tcBorders>
              <w:top w:val="single" w:color="auto" w:sz="4" w:space="0"/>
              <w:left w:val="single" w:color="auto" w:sz="4" w:space="0"/>
              <w:bottom w:val="single" w:color="auto" w:sz="4" w:space="0"/>
              <w:right w:val="single" w:color="auto" w:sz="4" w:space="0"/>
            </w:tcBorders>
            <w:vAlign w:val="center"/>
          </w:tcPr>
          <w:p w14:paraId="2C8A69B8">
            <w:pPr>
              <w:snapToGrid w:val="0"/>
              <w:spacing w:line="300" w:lineRule="auto"/>
              <w:jc w:val="left"/>
              <w:rPr>
                <w:bCs/>
                <w:sz w:val="21"/>
                <w:szCs w:val="21"/>
              </w:rPr>
            </w:pPr>
            <w:r>
              <w:rPr>
                <w:rFonts w:hint="eastAsia"/>
                <w:bCs/>
                <w:sz w:val="21"/>
                <w:szCs w:val="21"/>
              </w:rPr>
              <w:sym w:font="Wingdings 2" w:char="F052"/>
            </w:r>
            <w:r>
              <w:rPr>
                <w:rFonts w:hint="eastAsia"/>
                <w:bCs/>
                <w:sz w:val="21"/>
                <w:szCs w:val="21"/>
              </w:rPr>
              <w:t xml:space="preserve">课堂讲授 </w:t>
            </w:r>
            <w:r>
              <w:rPr>
                <w:rFonts w:hint="eastAsia"/>
                <w:bCs/>
                <w:sz w:val="21"/>
                <w:szCs w:val="21"/>
              </w:rPr>
              <w:sym w:font="Wingdings 2" w:char="F052"/>
            </w:r>
            <w:r>
              <w:rPr>
                <w:rFonts w:hint="eastAsia"/>
                <w:bCs/>
                <w:sz w:val="21"/>
                <w:szCs w:val="21"/>
              </w:rPr>
              <w:t>示范操作</w:t>
            </w:r>
          </w:p>
          <w:p w14:paraId="2B4A45AF">
            <w:pPr>
              <w:snapToGrid w:val="0"/>
              <w:spacing w:line="300" w:lineRule="auto"/>
              <w:jc w:val="left"/>
              <w:rPr>
                <w:rFonts w:hint="eastAsia"/>
                <w:bCs/>
                <w:sz w:val="21"/>
                <w:szCs w:val="21"/>
              </w:rPr>
            </w:pPr>
            <w:r>
              <w:rPr>
                <w:rFonts w:hint="eastAsia"/>
                <w:bCs/>
                <w:sz w:val="21"/>
                <w:szCs w:val="21"/>
              </w:rPr>
              <w:sym w:font="Wingdings 2" w:char="F052"/>
            </w:r>
            <w:r>
              <w:rPr>
                <w:rFonts w:hint="eastAsia"/>
                <w:bCs/>
                <w:sz w:val="21"/>
                <w:szCs w:val="21"/>
              </w:rPr>
              <w:t xml:space="preserve">实践探究 </w:t>
            </w:r>
            <w:r>
              <w:rPr>
                <w:rFonts w:hint="eastAsia"/>
                <w:bCs/>
                <w:sz w:val="21"/>
                <w:szCs w:val="21"/>
              </w:rPr>
              <w:sym w:font="Wingdings 2" w:char="F052"/>
            </w:r>
            <w:r>
              <w:rPr>
                <w:rFonts w:hint="eastAsia"/>
                <w:bCs/>
                <w:sz w:val="21"/>
                <w:szCs w:val="21"/>
              </w:rPr>
              <w:t>课堂报告</w:t>
            </w:r>
          </w:p>
          <w:p w14:paraId="7FD62E42">
            <w:pPr>
              <w:snapToGrid w:val="0"/>
              <w:spacing w:line="300" w:lineRule="auto"/>
              <w:jc w:val="left"/>
              <w:rPr>
                <w:sz w:val="21"/>
                <w:szCs w:val="21"/>
              </w:rPr>
            </w:pPr>
            <w:r>
              <w:rPr>
                <w:rFonts w:hint="eastAsia"/>
                <w:bCs/>
                <w:sz w:val="21"/>
                <w:szCs w:val="21"/>
              </w:rPr>
              <w:sym w:font="Wingdings 2" w:char="F052"/>
            </w:r>
            <w:r>
              <w:rPr>
                <w:rFonts w:hint="eastAsia"/>
                <w:bCs/>
                <w:sz w:val="21"/>
                <w:szCs w:val="21"/>
              </w:rPr>
              <w:t>自主学习</w:t>
            </w:r>
            <w:r>
              <w:rPr>
                <w:rFonts w:hint="eastAsia"/>
                <w:bCs/>
                <w:sz w:val="21"/>
                <w:szCs w:val="21"/>
                <w:lang w:val="en-US" w:eastAsia="zh-CN"/>
              </w:rPr>
              <w:t xml:space="preserve"> </w:t>
            </w:r>
            <w:r>
              <w:rPr>
                <w:rFonts w:hint="eastAsia"/>
                <w:bCs/>
                <w:sz w:val="21"/>
                <w:szCs w:val="21"/>
              </w:rPr>
              <w:sym w:font="Wingdings 2" w:char="F052"/>
            </w:r>
            <w:r>
              <w:rPr>
                <w:rFonts w:hint="eastAsia"/>
                <w:bCs/>
                <w:sz w:val="21"/>
                <w:szCs w:val="21"/>
                <w:lang w:val="en-US" w:eastAsia="zh-CN"/>
              </w:rPr>
              <w:t>其它</w:t>
            </w:r>
          </w:p>
        </w:tc>
      </w:tr>
      <w:tr w14:paraId="658E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54" w:type="dxa"/>
            <w:tcBorders>
              <w:top w:val="single" w:color="auto" w:sz="4" w:space="0"/>
              <w:left w:val="single" w:color="auto" w:sz="4" w:space="0"/>
              <w:bottom w:val="single" w:color="auto" w:sz="4" w:space="0"/>
              <w:right w:val="single" w:color="auto" w:sz="4" w:space="0"/>
            </w:tcBorders>
            <w:vAlign w:val="center"/>
          </w:tcPr>
          <w:p w14:paraId="033DCBC3">
            <w:pPr>
              <w:spacing w:line="400" w:lineRule="exact"/>
              <w:jc w:val="center"/>
              <w:rPr>
                <w:rFonts w:hint="eastAsia" w:eastAsia="宋体"/>
                <w:szCs w:val="21"/>
                <w:lang w:val="en-US" w:eastAsia="zh-CN"/>
              </w:rPr>
            </w:pPr>
            <w:r>
              <w:rPr>
                <w:rFonts w:hint="eastAsia"/>
                <w:szCs w:val="21"/>
                <w:lang w:val="en-US" w:eastAsia="zh-CN"/>
              </w:rPr>
              <w:t>3</w:t>
            </w:r>
          </w:p>
        </w:tc>
        <w:tc>
          <w:tcPr>
            <w:tcW w:w="1323" w:type="dxa"/>
            <w:tcBorders>
              <w:top w:val="single" w:color="auto" w:sz="4" w:space="0"/>
              <w:left w:val="single" w:color="auto" w:sz="4" w:space="0"/>
              <w:bottom w:val="single" w:color="auto" w:sz="4" w:space="0"/>
              <w:right w:val="single" w:color="auto" w:sz="4" w:space="0"/>
            </w:tcBorders>
            <w:vAlign w:val="center"/>
          </w:tcPr>
          <w:p w14:paraId="6B817632">
            <w:pPr>
              <w:spacing w:line="400" w:lineRule="exact"/>
              <w:jc w:val="center"/>
              <w:rPr>
                <w:szCs w:val="21"/>
              </w:rPr>
            </w:pPr>
            <w:r>
              <w:rPr>
                <w:rFonts w:hint="eastAsia"/>
                <w:szCs w:val="21"/>
              </w:rPr>
              <w:t>3</w:t>
            </w:r>
          </w:p>
        </w:tc>
        <w:tc>
          <w:tcPr>
            <w:tcW w:w="3461" w:type="dxa"/>
            <w:tcBorders>
              <w:top w:val="single" w:color="auto" w:sz="4" w:space="0"/>
              <w:left w:val="single" w:color="auto" w:sz="4" w:space="0"/>
              <w:bottom w:val="single" w:color="auto" w:sz="4" w:space="0"/>
              <w:right w:val="single" w:color="auto" w:sz="4" w:space="0"/>
            </w:tcBorders>
            <w:vAlign w:val="center"/>
          </w:tcPr>
          <w:p w14:paraId="7B7B84E5">
            <w:pPr>
              <w:spacing w:line="400" w:lineRule="exact"/>
              <w:jc w:val="left"/>
              <w:rPr>
                <w:szCs w:val="21"/>
              </w:rPr>
            </w:pPr>
            <w:r>
              <w:rPr>
                <w:szCs w:val="21"/>
              </w:rPr>
              <w:t>元器件选择、测试和电路搭建</w:t>
            </w:r>
          </w:p>
        </w:tc>
        <w:tc>
          <w:tcPr>
            <w:tcW w:w="2863" w:type="dxa"/>
            <w:tcBorders>
              <w:top w:val="single" w:color="auto" w:sz="4" w:space="0"/>
              <w:left w:val="single" w:color="auto" w:sz="4" w:space="0"/>
              <w:bottom w:val="single" w:color="auto" w:sz="4" w:space="0"/>
              <w:right w:val="single" w:color="auto" w:sz="4" w:space="0"/>
            </w:tcBorders>
            <w:vAlign w:val="center"/>
          </w:tcPr>
          <w:p w14:paraId="47202030">
            <w:pPr>
              <w:snapToGrid w:val="0"/>
              <w:spacing w:line="300" w:lineRule="auto"/>
              <w:jc w:val="left"/>
              <w:rPr>
                <w:bCs/>
                <w:sz w:val="21"/>
                <w:szCs w:val="21"/>
              </w:rPr>
            </w:pPr>
            <w:r>
              <w:rPr>
                <w:rFonts w:hint="eastAsia"/>
                <w:bCs/>
                <w:sz w:val="21"/>
                <w:szCs w:val="21"/>
              </w:rPr>
              <w:sym w:font="Wingdings 2" w:char="F052"/>
            </w:r>
            <w:r>
              <w:rPr>
                <w:rFonts w:hint="eastAsia"/>
                <w:bCs/>
                <w:sz w:val="21"/>
                <w:szCs w:val="21"/>
              </w:rPr>
              <w:t xml:space="preserve">课堂讲授 </w:t>
            </w:r>
            <w:r>
              <w:rPr>
                <w:rFonts w:hint="eastAsia"/>
                <w:bCs/>
                <w:sz w:val="21"/>
                <w:szCs w:val="21"/>
              </w:rPr>
              <w:sym w:font="Wingdings 2" w:char="F052"/>
            </w:r>
            <w:r>
              <w:rPr>
                <w:rFonts w:hint="eastAsia"/>
                <w:bCs/>
                <w:sz w:val="21"/>
                <w:szCs w:val="21"/>
              </w:rPr>
              <w:t>示范操作</w:t>
            </w:r>
          </w:p>
          <w:p w14:paraId="381870A3">
            <w:pPr>
              <w:snapToGrid w:val="0"/>
              <w:spacing w:line="300" w:lineRule="auto"/>
              <w:jc w:val="left"/>
              <w:rPr>
                <w:rFonts w:hint="eastAsia"/>
                <w:bCs/>
                <w:sz w:val="21"/>
                <w:szCs w:val="21"/>
              </w:rPr>
            </w:pPr>
            <w:r>
              <w:rPr>
                <w:rFonts w:hint="eastAsia"/>
                <w:bCs/>
                <w:sz w:val="21"/>
                <w:szCs w:val="21"/>
              </w:rPr>
              <w:sym w:font="Wingdings 2" w:char="F052"/>
            </w:r>
            <w:r>
              <w:rPr>
                <w:rFonts w:hint="eastAsia"/>
                <w:bCs/>
                <w:sz w:val="21"/>
                <w:szCs w:val="21"/>
              </w:rPr>
              <w:t xml:space="preserve">实践探究 </w:t>
            </w:r>
            <w:r>
              <w:rPr>
                <w:rFonts w:hint="eastAsia"/>
                <w:bCs/>
                <w:sz w:val="21"/>
                <w:szCs w:val="21"/>
              </w:rPr>
              <w:sym w:font="Wingdings 2" w:char="F052"/>
            </w:r>
            <w:r>
              <w:rPr>
                <w:rFonts w:hint="eastAsia"/>
                <w:bCs/>
                <w:sz w:val="21"/>
                <w:szCs w:val="21"/>
              </w:rPr>
              <w:t>课堂报告</w:t>
            </w:r>
          </w:p>
          <w:p w14:paraId="0047D682">
            <w:pPr>
              <w:snapToGrid w:val="0"/>
              <w:spacing w:line="300" w:lineRule="auto"/>
              <w:jc w:val="left"/>
              <w:rPr>
                <w:sz w:val="21"/>
                <w:szCs w:val="21"/>
              </w:rPr>
            </w:pPr>
            <w:r>
              <w:rPr>
                <w:rFonts w:hint="eastAsia"/>
                <w:bCs/>
                <w:sz w:val="21"/>
                <w:szCs w:val="21"/>
              </w:rPr>
              <w:sym w:font="Wingdings 2" w:char="F052"/>
            </w:r>
            <w:r>
              <w:rPr>
                <w:rFonts w:hint="eastAsia"/>
                <w:bCs/>
                <w:sz w:val="21"/>
                <w:szCs w:val="21"/>
              </w:rPr>
              <w:t>自主学习</w:t>
            </w:r>
            <w:r>
              <w:rPr>
                <w:rFonts w:hint="eastAsia"/>
                <w:bCs/>
                <w:sz w:val="21"/>
                <w:szCs w:val="21"/>
                <w:lang w:val="en-US" w:eastAsia="zh-CN"/>
              </w:rPr>
              <w:t xml:space="preserve"> </w:t>
            </w:r>
            <w:r>
              <w:rPr>
                <w:rFonts w:hint="eastAsia"/>
                <w:bCs/>
                <w:sz w:val="21"/>
                <w:szCs w:val="21"/>
              </w:rPr>
              <w:sym w:font="Wingdings 2" w:char="F052"/>
            </w:r>
            <w:r>
              <w:rPr>
                <w:rFonts w:hint="eastAsia"/>
                <w:bCs/>
                <w:sz w:val="21"/>
                <w:szCs w:val="21"/>
                <w:lang w:val="en-US" w:eastAsia="zh-CN"/>
              </w:rPr>
              <w:t>其它</w:t>
            </w:r>
          </w:p>
        </w:tc>
      </w:tr>
      <w:tr w14:paraId="02FF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54" w:type="dxa"/>
            <w:tcBorders>
              <w:top w:val="single" w:color="auto" w:sz="4" w:space="0"/>
              <w:left w:val="single" w:color="auto" w:sz="4" w:space="0"/>
              <w:bottom w:val="single" w:color="auto" w:sz="4" w:space="0"/>
              <w:right w:val="single" w:color="auto" w:sz="4" w:space="0"/>
            </w:tcBorders>
            <w:vAlign w:val="center"/>
          </w:tcPr>
          <w:p w14:paraId="2FF82F0E">
            <w:pPr>
              <w:spacing w:line="400" w:lineRule="exact"/>
              <w:jc w:val="center"/>
              <w:rPr>
                <w:rFonts w:hint="default" w:eastAsia="宋体"/>
                <w:szCs w:val="21"/>
                <w:lang w:val="en-US" w:eastAsia="zh-CN"/>
              </w:rPr>
            </w:pPr>
            <w:r>
              <w:rPr>
                <w:rFonts w:hint="eastAsia"/>
                <w:szCs w:val="21"/>
                <w:lang w:val="en-US" w:eastAsia="zh-CN"/>
              </w:rPr>
              <w:t>4</w:t>
            </w:r>
          </w:p>
        </w:tc>
        <w:tc>
          <w:tcPr>
            <w:tcW w:w="1323" w:type="dxa"/>
            <w:tcBorders>
              <w:top w:val="single" w:color="auto" w:sz="4" w:space="0"/>
              <w:left w:val="single" w:color="auto" w:sz="4" w:space="0"/>
              <w:bottom w:val="single" w:color="auto" w:sz="4" w:space="0"/>
              <w:right w:val="single" w:color="auto" w:sz="4" w:space="0"/>
            </w:tcBorders>
            <w:vAlign w:val="center"/>
          </w:tcPr>
          <w:p w14:paraId="2E88CB0C">
            <w:pPr>
              <w:spacing w:line="400" w:lineRule="exact"/>
              <w:jc w:val="center"/>
              <w:rPr>
                <w:rFonts w:hint="eastAsia" w:eastAsia="宋体"/>
                <w:szCs w:val="21"/>
                <w:lang w:eastAsia="zh-CN"/>
              </w:rPr>
            </w:pPr>
            <w:r>
              <w:rPr>
                <w:rFonts w:hint="eastAsia"/>
                <w:szCs w:val="21"/>
                <w:lang w:val="en-US" w:eastAsia="zh-CN"/>
              </w:rPr>
              <w:t>1</w:t>
            </w:r>
          </w:p>
        </w:tc>
        <w:tc>
          <w:tcPr>
            <w:tcW w:w="3461" w:type="dxa"/>
            <w:tcBorders>
              <w:top w:val="single" w:color="auto" w:sz="4" w:space="0"/>
              <w:left w:val="single" w:color="auto" w:sz="4" w:space="0"/>
              <w:bottom w:val="single" w:color="auto" w:sz="4" w:space="0"/>
              <w:right w:val="single" w:color="auto" w:sz="4" w:space="0"/>
            </w:tcBorders>
            <w:vAlign w:val="center"/>
          </w:tcPr>
          <w:p w14:paraId="4230369E">
            <w:pPr>
              <w:spacing w:line="400" w:lineRule="exact"/>
              <w:jc w:val="left"/>
              <w:rPr>
                <w:szCs w:val="21"/>
              </w:rPr>
            </w:pPr>
            <w:r>
              <w:rPr>
                <w:szCs w:val="21"/>
              </w:rPr>
              <w:t>电路的调试和性能指标测量</w:t>
            </w:r>
          </w:p>
        </w:tc>
        <w:tc>
          <w:tcPr>
            <w:tcW w:w="2863" w:type="dxa"/>
            <w:tcBorders>
              <w:top w:val="single" w:color="auto" w:sz="4" w:space="0"/>
              <w:left w:val="single" w:color="auto" w:sz="4" w:space="0"/>
              <w:bottom w:val="single" w:color="auto" w:sz="4" w:space="0"/>
              <w:right w:val="single" w:color="auto" w:sz="4" w:space="0"/>
            </w:tcBorders>
            <w:vAlign w:val="center"/>
          </w:tcPr>
          <w:p w14:paraId="0FD38F77">
            <w:pPr>
              <w:snapToGrid w:val="0"/>
              <w:spacing w:line="300" w:lineRule="auto"/>
              <w:jc w:val="left"/>
              <w:rPr>
                <w:bCs/>
                <w:sz w:val="21"/>
                <w:szCs w:val="21"/>
              </w:rPr>
            </w:pPr>
            <w:r>
              <w:rPr>
                <w:rFonts w:hint="eastAsia"/>
                <w:bCs/>
                <w:sz w:val="21"/>
                <w:szCs w:val="21"/>
              </w:rPr>
              <w:sym w:font="Wingdings 2" w:char="F052"/>
            </w:r>
            <w:r>
              <w:rPr>
                <w:rFonts w:hint="eastAsia"/>
                <w:bCs/>
                <w:sz w:val="21"/>
                <w:szCs w:val="21"/>
              </w:rPr>
              <w:t xml:space="preserve">课堂讲授 </w:t>
            </w:r>
            <w:r>
              <w:rPr>
                <w:rFonts w:hint="eastAsia"/>
                <w:bCs/>
                <w:sz w:val="21"/>
                <w:szCs w:val="21"/>
              </w:rPr>
              <w:sym w:font="Wingdings 2" w:char="F052"/>
            </w:r>
            <w:r>
              <w:rPr>
                <w:rFonts w:hint="eastAsia"/>
                <w:bCs/>
                <w:sz w:val="21"/>
                <w:szCs w:val="21"/>
              </w:rPr>
              <w:t>示范操作</w:t>
            </w:r>
          </w:p>
          <w:p w14:paraId="2A5FFE75">
            <w:pPr>
              <w:snapToGrid w:val="0"/>
              <w:spacing w:line="300" w:lineRule="auto"/>
              <w:jc w:val="left"/>
              <w:rPr>
                <w:rFonts w:hint="eastAsia"/>
                <w:bCs/>
                <w:sz w:val="21"/>
                <w:szCs w:val="21"/>
              </w:rPr>
            </w:pPr>
            <w:r>
              <w:rPr>
                <w:rFonts w:hint="eastAsia"/>
                <w:bCs/>
                <w:sz w:val="21"/>
                <w:szCs w:val="21"/>
              </w:rPr>
              <w:sym w:font="Wingdings 2" w:char="F052"/>
            </w:r>
            <w:r>
              <w:rPr>
                <w:rFonts w:hint="eastAsia"/>
                <w:bCs/>
                <w:sz w:val="21"/>
                <w:szCs w:val="21"/>
              </w:rPr>
              <w:t xml:space="preserve">实践探究 </w:t>
            </w:r>
            <w:r>
              <w:rPr>
                <w:rFonts w:hint="eastAsia"/>
                <w:bCs/>
                <w:sz w:val="21"/>
                <w:szCs w:val="21"/>
              </w:rPr>
              <w:sym w:font="Wingdings 2" w:char="F052"/>
            </w:r>
            <w:r>
              <w:rPr>
                <w:rFonts w:hint="eastAsia"/>
                <w:bCs/>
                <w:sz w:val="21"/>
                <w:szCs w:val="21"/>
              </w:rPr>
              <w:t>课堂报告</w:t>
            </w:r>
          </w:p>
          <w:p w14:paraId="2CEC9BAA">
            <w:pPr>
              <w:snapToGrid w:val="0"/>
              <w:spacing w:line="300" w:lineRule="auto"/>
              <w:jc w:val="left"/>
              <w:rPr>
                <w:sz w:val="21"/>
                <w:szCs w:val="21"/>
              </w:rPr>
            </w:pPr>
            <w:r>
              <w:rPr>
                <w:rFonts w:hint="eastAsia"/>
                <w:bCs/>
                <w:sz w:val="21"/>
                <w:szCs w:val="21"/>
              </w:rPr>
              <w:sym w:font="Wingdings 2" w:char="F052"/>
            </w:r>
            <w:r>
              <w:rPr>
                <w:rFonts w:hint="eastAsia"/>
                <w:bCs/>
                <w:sz w:val="21"/>
                <w:szCs w:val="21"/>
              </w:rPr>
              <w:t>自主学习</w:t>
            </w:r>
            <w:r>
              <w:rPr>
                <w:rFonts w:hint="eastAsia"/>
                <w:bCs/>
                <w:sz w:val="21"/>
                <w:szCs w:val="21"/>
                <w:lang w:val="en-US" w:eastAsia="zh-CN"/>
              </w:rPr>
              <w:t xml:space="preserve"> </w:t>
            </w:r>
            <w:r>
              <w:rPr>
                <w:rFonts w:hint="eastAsia"/>
                <w:bCs/>
                <w:sz w:val="21"/>
                <w:szCs w:val="21"/>
              </w:rPr>
              <w:sym w:font="Wingdings 2" w:char="F052"/>
            </w:r>
            <w:r>
              <w:rPr>
                <w:rFonts w:hint="eastAsia"/>
                <w:bCs/>
                <w:sz w:val="21"/>
                <w:szCs w:val="21"/>
                <w:lang w:val="en-US" w:eastAsia="zh-CN"/>
              </w:rPr>
              <w:t>其它</w:t>
            </w:r>
          </w:p>
        </w:tc>
      </w:tr>
      <w:tr w14:paraId="2A7E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54" w:type="dxa"/>
            <w:tcBorders>
              <w:top w:val="single" w:color="auto" w:sz="4" w:space="0"/>
              <w:left w:val="single" w:color="auto" w:sz="4" w:space="0"/>
              <w:bottom w:val="single" w:color="auto" w:sz="4" w:space="0"/>
              <w:right w:val="single" w:color="auto" w:sz="4" w:space="0"/>
            </w:tcBorders>
            <w:vAlign w:val="center"/>
          </w:tcPr>
          <w:p w14:paraId="5F8FD1EB">
            <w:pPr>
              <w:spacing w:line="400" w:lineRule="exact"/>
              <w:jc w:val="center"/>
              <w:rPr>
                <w:szCs w:val="21"/>
              </w:rPr>
            </w:pPr>
            <w:r>
              <w:rPr>
                <w:szCs w:val="21"/>
              </w:rPr>
              <w:t>4</w:t>
            </w:r>
          </w:p>
        </w:tc>
        <w:tc>
          <w:tcPr>
            <w:tcW w:w="1323" w:type="dxa"/>
            <w:tcBorders>
              <w:top w:val="single" w:color="auto" w:sz="4" w:space="0"/>
              <w:left w:val="single" w:color="auto" w:sz="4" w:space="0"/>
              <w:bottom w:val="single" w:color="auto" w:sz="4" w:space="0"/>
              <w:right w:val="single" w:color="auto" w:sz="4" w:space="0"/>
            </w:tcBorders>
            <w:vAlign w:val="center"/>
          </w:tcPr>
          <w:p w14:paraId="2179223E">
            <w:pPr>
              <w:spacing w:line="400" w:lineRule="exact"/>
              <w:jc w:val="center"/>
              <w:rPr>
                <w:szCs w:val="21"/>
              </w:rPr>
            </w:pPr>
            <w:r>
              <w:rPr>
                <w:rFonts w:hint="eastAsia"/>
                <w:szCs w:val="21"/>
              </w:rPr>
              <w:t>3</w:t>
            </w:r>
          </w:p>
        </w:tc>
        <w:tc>
          <w:tcPr>
            <w:tcW w:w="3461" w:type="dxa"/>
            <w:tcBorders>
              <w:top w:val="single" w:color="auto" w:sz="4" w:space="0"/>
              <w:left w:val="single" w:color="auto" w:sz="4" w:space="0"/>
              <w:bottom w:val="single" w:color="auto" w:sz="4" w:space="0"/>
              <w:right w:val="single" w:color="auto" w:sz="4" w:space="0"/>
            </w:tcBorders>
            <w:vAlign w:val="center"/>
          </w:tcPr>
          <w:p w14:paraId="70D13145">
            <w:pPr>
              <w:spacing w:line="400" w:lineRule="exact"/>
              <w:jc w:val="left"/>
              <w:rPr>
                <w:szCs w:val="21"/>
              </w:rPr>
            </w:pPr>
            <w:r>
              <w:rPr>
                <w:szCs w:val="21"/>
              </w:rPr>
              <w:t>撰写设计报告</w:t>
            </w:r>
          </w:p>
        </w:tc>
        <w:tc>
          <w:tcPr>
            <w:tcW w:w="2863" w:type="dxa"/>
            <w:tcBorders>
              <w:top w:val="single" w:color="auto" w:sz="4" w:space="0"/>
              <w:left w:val="single" w:color="auto" w:sz="4" w:space="0"/>
              <w:bottom w:val="single" w:color="auto" w:sz="4" w:space="0"/>
              <w:right w:val="single" w:color="auto" w:sz="4" w:space="0"/>
            </w:tcBorders>
            <w:vAlign w:val="center"/>
          </w:tcPr>
          <w:p w14:paraId="3C72BFE5">
            <w:pPr>
              <w:snapToGrid w:val="0"/>
              <w:spacing w:line="300" w:lineRule="auto"/>
              <w:jc w:val="left"/>
              <w:rPr>
                <w:bCs/>
                <w:sz w:val="21"/>
                <w:szCs w:val="21"/>
              </w:rPr>
            </w:pPr>
            <w:r>
              <w:rPr>
                <w:rFonts w:hint="eastAsia"/>
                <w:bCs/>
                <w:sz w:val="21"/>
                <w:szCs w:val="21"/>
              </w:rPr>
              <w:sym w:font="Wingdings 2" w:char="F052"/>
            </w:r>
            <w:r>
              <w:rPr>
                <w:rFonts w:hint="eastAsia"/>
                <w:bCs/>
                <w:sz w:val="21"/>
                <w:szCs w:val="21"/>
              </w:rPr>
              <w:t xml:space="preserve">课堂讲授 </w:t>
            </w:r>
            <w:r>
              <w:rPr>
                <w:rFonts w:hint="eastAsia"/>
                <w:bCs/>
                <w:sz w:val="21"/>
                <w:szCs w:val="21"/>
              </w:rPr>
              <w:sym w:font="Wingdings 2" w:char="F052"/>
            </w:r>
            <w:r>
              <w:rPr>
                <w:rFonts w:hint="eastAsia"/>
                <w:bCs/>
                <w:sz w:val="21"/>
                <w:szCs w:val="21"/>
              </w:rPr>
              <w:t>示范操作</w:t>
            </w:r>
          </w:p>
          <w:p w14:paraId="697124AD">
            <w:pPr>
              <w:snapToGrid w:val="0"/>
              <w:spacing w:line="300" w:lineRule="auto"/>
              <w:jc w:val="left"/>
              <w:rPr>
                <w:rFonts w:hint="eastAsia"/>
                <w:bCs/>
                <w:sz w:val="21"/>
                <w:szCs w:val="21"/>
              </w:rPr>
            </w:pPr>
            <w:r>
              <w:rPr>
                <w:rFonts w:hint="eastAsia"/>
                <w:bCs/>
                <w:sz w:val="21"/>
                <w:szCs w:val="21"/>
              </w:rPr>
              <w:sym w:font="Wingdings 2" w:char="F052"/>
            </w:r>
            <w:r>
              <w:rPr>
                <w:rFonts w:hint="eastAsia"/>
                <w:bCs/>
                <w:sz w:val="21"/>
                <w:szCs w:val="21"/>
              </w:rPr>
              <w:t xml:space="preserve">实践探究 </w:t>
            </w:r>
            <w:r>
              <w:rPr>
                <w:rFonts w:hint="eastAsia"/>
                <w:bCs/>
                <w:sz w:val="21"/>
                <w:szCs w:val="21"/>
              </w:rPr>
              <w:sym w:font="Wingdings 2" w:char="F052"/>
            </w:r>
            <w:r>
              <w:rPr>
                <w:rFonts w:hint="eastAsia"/>
                <w:bCs/>
                <w:sz w:val="21"/>
                <w:szCs w:val="21"/>
              </w:rPr>
              <w:t>课堂报告</w:t>
            </w:r>
          </w:p>
          <w:p w14:paraId="70EFBE62">
            <w:pPr>
              <w:snapToGrid w:val="0"/>
              <w:spacing w:line="300" w:lineRule="auto"/>
              <w:jc w:val="left"/>
              <w:rPr>
                <w:sz w:val="21"/>
                <w:szCs w:val="21"/>
              </w:rPr>
            </w:pPr>
            <w:r>
              <w:rPr>
                <w:rFonts w:hint="eastAsia"/>
                <w:bCs/>
                <w:sz w:val="21"/>
                <w:szCs w:val="21"/>
              </w:rPr>
              <w:sym w:font="Wingdings 2" w:char="F052"/>
            </w:r>
            <w:r>
              <w:rPr>
                <w:rFonts w:hint="eastAsia"/>
                <w:bCs/>
                <w:sz w:val="21"/>
                <w:szCs w:val="21"/>
              </w:rPr>
              <w:t>自主学习</w:t>
            </w:r>
            <w:r>
              <w:rPr>
                <w:rFonts w:hint="eastAsia"/>
                <w:bCs/>
                <w:sz w:val="21"/>
                <w:szCs w:val="21"/>
                <w:lang w:val="en-US" w:eastAsia="zh-CN"/>
              </w:rPr>
              <w:t xml:space="preserve"> </w:t>
            </w:r>
            <w:r>
              <w:rPr>
                <w:rFonts w:hint="eastAsia"/>
                <w:bCs/>
                <w:sz w:val="21"/>
                <w:szCs w:val="21"/>
              </w:rPr>
              <w:sym w:font="Wingdings 2" w:char="F052"/>
            </w:r>
            <w:r>
              <w:rPr>
                <w:rFonts w:hint="eastAsia"/>
                <w:bCs/>
                <w:sz w:val="21"/>
                <w:szCs w:val="21"/>
                <w:lang w:val="en-US" w:eastAsia="zh-CN"/>
              </w:rPr>
              <w:t>其它</w:t>
            </w:r>
          </w:p>
        </w:tc>
      </w:tr>
      <w:tr w14:paraId="0AD0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54" w:type="dxa"/>
            <w:tcBorders>
              <w:top w:val="single" w:color="auto" w:sz="4" w:space="0"/>
              <w:left w:val="single" w:color="auto" w:sz="4" w:space="0"/>
              <w:bottom w:val="single" w:color="auto" w:sz="4" w:space="0"/>
              <w:right w:val="single" w:color="auto" w:sz="4" w:space="0"/>
            </w:tcBorders>
            <w:vAlign w:val="center"/>
          </w:tcPr>
          <w:p w14:paraId="28108BC7">
            <w:pPr>
              <w:spacing w:line="400" w:lineRule="exact"/>
              <w:jc w:val="center"/>
              <w:rPr>
                <w:rFonts w:hint="eastAsia" w:eastAsia="宋体"/>
                <w:szCs w:val="21"/>
                <w:lang w:eastAsia="zh-CN"/>
              </w:rPr>
            </w:pPr>
            <w:r>
              <w:rPr>
                <w:rFonts w:hint="eastAsia"/>
                <w:szCs w:val="21"/>
                <w:lang w:val="en-US" w:eastAsia="zh-CN"/>
              </w:rPr>
              <w:t>4</w:t>
            </w:r>
          </w:p>
        </w:tc>
        <w:tc>
          <w:tcPr>
            <w:tcW w:w="1323" w:type="dxa"/>
            <w:tcBorders>
              <w:top w:val="single" w:color="auto" w:sz="4" w:space="0"/>
              <w:left w:val="single" w:color="auto" w:sz="4" w:space="0"/>
              <w:bottom w:val="single" w:color="auto" w:sz="4" w:space="0"/>
              <w:right w:val="single" w:color="auto" w:sz="4" w:space="0"/>
            </w:tcBorders>
            <w:vAlign w:val="center"/>
          </w:tcPr>
          <w:p w14:paraId="7B735ADF">
            <w:pPr>
              <w:spacing w:line="400" w:lineRule="exact"/>
              <w:jc w:val="center"/>
              <w:rPr>
                <w:rFonts w:hint="eastAsia"/>
                <w:szCs w:val="21"/>
              </w:rPr>
            </w:pPr>
            <w:r>
              <w:rPr>
                <w:rFonts w:hint="eastAsia"/>
                <w:szCs w:val="21"/>
              </w:rPr>
              <w:t>1</w:t>
            </w:r>
          </w:p>
        </w:tc>
        <w:tc>
          <w:tcPr>
            <w:tcW w:w="3461" w:type="dxa"/>
            <w:tcBorders>
              <w:top w:val="single" w:color="auto" w:sz="4" w:space="0"/>
              <w:left w:val="single" w:color="auto" w:sz="4" w:space="0"/>
              <w:bottom w:val="single" w:color="auto" w:sz="4" w:space="0"/>
              <w:right w:val="single" w:color="auto" w:sz="4" w:space="0"/>
            </w:tcBorders>
            <w:vAlign w:val="center"/>
          </w:tcPr>
          <w:p w14:paraId="0FE1473D">
            <w:pPr>
              <w:spacing w:line="400" w:lineRule="exact"/>
              <w:jc w:val="left"/>
              <w:rPr>
                <w:rFonts w:eastAsiaTheme="minorEastAsia"/>
                <w:szCs w:val="21"/>
              </w:rPr>
            </w:pPr>
            <w:r>
              <w:rPr>
                <w:rFonts w:hint="eastAsia"/>
                <w:szCs w:val="21"/>
              </w:rPr>
              <w:t>课程设计答辩</w:t>
            </w:r>
          </w:p>
        </w:tc>
        <w:tc>
          <w:tcPr>
            <w:tcW w:w="2863" w:type="dxa"/>
            <w:tcBorders>
              <w:top w:val="single" w:color="auto" w:sz="4" w:space="0"/>
              <w:left w:val="single" w:color="auto" w:sz="4" w:space="0"/>
              <w:bottom w:val="single" w:color="auto" w:sz="4" w:space="0"/>
              <w:right w:val="single" w:color="auto" w:sz="4" w:space="0"/>
            </w:tcBorders>
            <w:vAlign w:val="center"/>
          </w:tcPr>
          <w:p w14:paraId="58010635">
            <w:pPr>
              <w:snapToGrid w:val="0"/>
              <w:spacing w:line="300" w:lineRule="auto"/>
              <w:jc w:val="left"/>
              <w:rPr>
                <w:bCs/>
                <w:sz w:val="21"/>
                <w:szCs w:val="21"/>
              </w:rPr>
            </w:pPr>
            <w:r>
              <w:rPr>
                <w:rFonts w:hint="eastAsia"/>
                <w:bCs/>
                <w:sz w:val="21"/>
                <w:szCs w:val="21"/>
              </w:rPr>
              <w:sym w:font="Wingdings 2" w:char="F052"/>
            </w:r>
            <w:r>
              <w:rPr>
                <w:rFonts w:hint="eastAsia"/>
                <w:bCs/>
                <w:sz w:val="21"/>
                <w:szCs w:val="21"/>
              </w:rPr>
              <w:t xml:space="preserve">课堂讲授 </w:t>
            </w:r>
            <w:r>
              <w:rPr>
                <w:rFonts w:hint="eastAsia"/>
                <w:bCs/>
                <w:sz w:val="21"/>
                <w:szCs w:val="21"/>
              </w:rPr>
              <w:sym w:font="Wingdings 2" w:char="F052"/>
            </w:r>
            <w:r>
              <w:rPr>
                <w:rFonts w:hint="eastAsia"/>
                <w:bCs/>
                <w:sz w:val="21"/>
                <w:szCs w:val="21"/>
              </w:rPr>
              <w:t>示范操作</w:t>
            </w:r>
          </w:p>
          <w:p w14:paraId="44A402BD">
            <w:pPr>
              <w:snapToGrid w:val="0"/>
              <w:spacing w:line="300" w:lineRule="auto"/>
              <w:jc w:val="left"/>
              <w:rPr>
                <w:rFonts w:hint="eastAsia"/>
                <w:bCs/>
                <w:sz w:val="21"/>
                <w:szCs w:val="21"/>
              </w:rPr>
            </w:pPr>
            <w:r>
              <w:rPr>
                <w:rFonts w:hint="eastAsia"/>
                <w:bCs/>
                <w:sz w:val="21"/>
                <w:szCs w:val="21"/>
              </w:rPr>
              <w:sym w:font="Wingdings 2" w:char="F052"/>
            </w:r>
            <w:r>
              <w:rPr>
                <w:rFonts w:hint="eastAsia"/>
                <w:bCs/>
                <w:sz w:val="21"/>
                <w:szCs w:val="21"/>
              </w:rPr>
              <w:t xml:space="preserve">实践探究 </w:t>
            </w:r>
            <w:r>
              <w:rPr>
                <w:rFonts w:hint="eastAsia"/>
                <w:bCs/>
                <w:sz w:val="21"/>
                <w:szCs w:val="21"/>
              </w:rPr>
              <w:sym w:font="Wingdings 2" w:char="F052"/>
            </w:r>
            <w:r>
              <w:rPr>
                <w:rFonts w:hint="eastAsia"/>
                <w:bCs/>
                <w:sz w:val="21"/>
                <w:szCs w:val="21"/>
              </w:rPr>
              <w:t>课堂报告</w:t>
            </w:r>
          </w:p>
          <w:p w14:paraId="18D80491">
            <w:pPr>
              <w:snapToGrid w:val="0"/>
              <w:spacing w:line="300" w:lineRule="auto"/>
              <w:jc w:val="left"/>
              <w:rPr>
                <w:sz w:val="21"/>
                <w:szCs w:val="21"/>
              </w:rPr>
            </w:pPr>
            <w:r>
              <w:rPr>
                <w:rFonts w:hint="eastAsia"/>
                <w:bCs/>
                <w:sz w:val="21"/>
                <w:szCs w:val="21"/>
              </w:rPr>
              <w:sym w:font="Wingdings 2" w:char="F052"/>
            </w:r>
            <w:r>
              <w:rPr>
                <w:rFonts w:hint="eastAsia"/>
                <w:bCs/>
                <w:sz w:val="21"/>
                <w:szCs w:val="21"/>
              </w:rPr>
              <w:t>自主学习</w:t>
            </w:r>
            <w:r>
              <w:rPr>
                <w:rFonts w:hint="eastAsia"/>
                <w:bCs/>
                <w:sz w:val="21"/>
                <w:szCs w:val="21"/>
                <w:lang w:val="en-US" w:eastAsia="zh-CN"/>
              </w:rPr>
              <w:t xml:space="preserve"> </w:t>
            </w:r>
            <w:r>
              <w:rPr>
                <w:rFonts w:hint="eastAsia"/>
                <w:bCs/>
                <w:sz w:val="21"/>
                <w:szCs w:val="21"/>
              </w:rPr>
              <w:sym w:font="Wingdings 2" w:char="F052"/>
            </w:r>
            <w:r>
              <w:rPr>
                <w:rFonts w:hint="eastAsia"/>
                <w:bCs/>
                <w:sz w:val="21"/>
                <w:szCs w:val="21"/>
                <w:lang w:val="en-US" w:eastAsia="zh-CN"/>
              </w:rPr>
              <w:t>其它</w:t>
            </w:r>
          </w:p>
        </w:tc>
      </w:tr>
      <w:tr w14:paraId="6BC8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54" w:type="dxa"/>
            <w:tcBorders>
              <w:top w:val="single" w:color="auto" w:sz="4" w:space="0"/>
              <w:left w:val="single" w:color="auto" w:sz="4" w:space="0"/>
              <w:bottom w:val="single" w:color="auto" w:sz="4" w:space="0"/>
              <w:right w:val="single" w:color="auto" w:sz="4" w:space="0"/>
            </w:tcBorders>
            <w:vAlign w:val="center"/>
          </w:tcPr>
          <w:p w14:paraId="3F678037">
            <w:pPr>
              <w:spacing w:line="400" w:lineRule="exact"/>
              <w:jc w:val="center"/>
              <w:rPr>
                <w:rFonts w:hint="eastAsia" w:ascii="宋体" w:hAnsi="宋体" w:eastAsia="宋体" w:cs="宋体"/>
                <w:b/>
                <w:bCs/>
                <w:szCs w:val="21"/>
              </w:rPr>
            </w:pPr>
            <w:r>
              <w:rPr>
                <w:rFonts w:hint="eastAsia" w:ascii="宋体" w:hAnsi="宋体" w:eastAsia="宋体" w:cs="宋体"/>
                <w:b/>
                <w:bCs/>
                <w:szCs w:val="21"/>
              </w:rPr>
              <w:t>合计</w:t>
            </w:r>
          </w:p>
        </w:tc>
        <w:tc>
          <w:tcPr>
            <w:tcW w:w="1323" w:type="dxa"/>
            <w:tcBorders>
              <w:top w:val="single" w:color="auto" w:sz="4" w:space="0"/>
              <w:left w:val="single" w:color="auto" w:sz="4" w:space="0"/>
              <w:bottom w:val="single" w:color="auto" w:sz="4" w:space="0"/>
              <w:right w:val="single" w:color="auto" w:sz="4" w:space="0"/>
            </w:tcBorders>
            <w:vAlign w:val="center"/>
          </w:tcPr>
          <w:p w14:paraId="6DD2C0A3">
            <w:pPr>
              <w:spacing w:line="400" w:lineRule="exact"/>
              <w:jc w:val="center"/>
              <w:rPr>
                <w:rFonts w:hint="default" w:eastAsia="宋体"/>
                <w:sz w:val="18"/>
                <w:szCs w:val="18"/>
                <w:lang w:val="en-US" w:eastAsia="zh-CN"/>
              </w:rPr>
            </w:pPr>
            <w:r>
              <w:rPr>
                <w:rFonts w:hint="eastAsia"/>
                <w:sz w:val="18"/>
                <w:szCs w:val="18"/>
                <w:lang w:val="en-US" w:eastAsia="zh-CN"/>
              </w:rPr>
              <w:t>10</w:t>
            </w:r>
          </w:p>
        </w:tc>
        <w:tc>
          <w:tcPr>
            <w:tcW w:w="6324" w:type="dxa"/>
            <w:gridSpan w:val="2"/>
            <w:tcBorders>
              <w:top w:val="single" w:color="auto" w:sz="4" w:space="0"/>
              <w:left w:val="single" w:color="auto" w:sz="4" w:space="0"/>
              <w:bottom w:val="single" w:color="auto" w:sz="4" w:space="0"/>
              <w:right w:val="single" w:color="auto" w:sz="4" w:space="0"/>
            </w:tcBorders>
            <w:vAlign w:val="center"/>
          </w:tcPr>
          <w:p w14:paraId="412D38AF">
            <w:pPr>
              <w:spacing w:line="400" w:lineRule="exact"/>
              <w:jc w:val="center"/>
              <w:rPr>
                <w:sz w:val="18"/>
                <w:szCs w:val="18"/>
              </w:rPr>
            </w:pPr>
          </w:p>
        </w:tc>
      </w:tr>
    </w:tbl>
    <w:p w14:paraId="70F3BB1B">
      <w:pPr>
        <w:numPr>
          <w:ilvl w:val="0"/>
          <w:numId w:val="4"/>
        </w:numPr>
        <w:spacing w:before="313" w:beforeLines="100" w:line="360" w:lineRule="auto"/>
        <w:ind w:left="0" w:leftChars="0" w:firstLine="0" w:firstLineChars="0"/>
        <w:rPr>
          <w:rFonts w:hint="eastAsia" w:ascii="黑体" w:eastAsia="黑体"/>
          <w:b/>
          <w:bCs/>
          <w:color w:val="0000FF"/>
          <w:sz w:val="28"/>
          <w:szCs w:val="28"/>
        </w:rPr>
      </w:pPr>
      <w:r>
        <w:rPr>
          <w:rFonts w:hint="eastAsia" w:ascii="黑体" w:eastAsia="黑体"/>
          <w:b/>
          <w:bCs/>
          <w:color w:val="0000FF"/>
          <w:sz w:val="28"/>
          <w:szCs w:val="28"/>
        </w:rPr>
        <w:t>教学内容及教学要求：</w:t>
      </w:r>
    </w:p>
    <w:p w14:paraId="48709038">
      <w:pPr>
        <w:spacing w:line="360" w:lineRule="auto"/>
        <w:rPr>
          <w:rFonts w:hint="eastAsia" w:ascii="黑体" w:eastAsia="黑体"/>
          <w:b/>
          <w:bCs/>
          <w:color w:val="0000FF"/>
          <w:sz w:val="28"/>
          <w:szCs w:val="28"/>
        </w:rPr>
      </w:pPr>
      <w:r>
        <w:rPr>
          <w:rFonts w:hint="eastAsia"/>
          <w:b/>
          <w:bCs/>
          <w:color w:val="0000FF"/>
          <w:kern w:val="0"/>
          <w:sz w:val="24"/>
          <w:szCs w:val="24"/>
          <w:lang w:val="en-US" w:eastAsia="zh-CN"/>
        </w:rPr>
        <w:t>示例：</w:t>
      </w:r>
    </w:p>
    <w:p w14:paraId="607752E6">
      <w:pPr>
        <w:adjustRightInd w:val="0"/>
        <w:snapToGrid w:val="0"/>
        <w:spacing w:line="360" w:lineRule="auto"/>
        <w:jc w:val="left"/>
        <w:rPr>
          <w:b/>
          <w:bCs/>
          <w:color w:val="0000FF"/>
          <w:sz w:val="24"/>
          <w:szCs w:val="21"/>
        </w:rPr>
      </w:pPr>
      <w:r>
        <w:rPr>
          <w:rFonts w:hint="eastAsia"/>
          <w:b/>
          <w:bCs/>
          <w:color w:val="0000FF"/>
          <w:sz w:val="24"/>
          <w:szCs w:val="21"/>
        </w:rPr>
        <w:t>（一）课程设计的主要选题：</w:t>
      </w:r>
    </w:p>
    <w:p w14:paraId="7EF548C3">
      <w:pPr>
        <w:spacing w:line="360" w:lineRule="auto"/>
        <w:ind w:firstLine="480" w:firstLineChars="200"/>
        <w:rPr>
          <w:sz w:val="24"/>
          <w:szCs w:val="21"/>
        </w:rPr>
      </w:pPr>
      <w:r>
        <w:rPr>
          <w:rFonts w:hint="eastAsia"/>
          <w:sz w:val="24"/>
          <w:szCs w:val="21"/>
        </w:rPr>
        <w:t>1.数字</w:t>
      </w:r>
      <w:r>
        <w:rPr>
          <w:sz w:val="24"/>
          <w:szCs w:val="21"/>
        </w:rPr>
        <w:t>-</w:t>
      </w:r>
      <w:r>
        <w:rPr>
          <w:rFonts w:hint="eastAsia"/>
          <w:sz w:val="24"/>
          <w:szCs w:val="21"/>
        </w:rPr>
        <w:t>模拟信号混合传输电路</w:t>
      </w:r>
    </w:p>
    <w:p w14:paraId="406C8FB8">
      <w:pPr>
        <w:spacing w:line="360" w:lineRule="auto"/>
        <w:ind w:firstLine="480" w:firstLineChars="200"/>
        <w:rPr>
          <w:sz w:val="24"/>
          <w:szCs w:val="21"/>
        </w:rPr>
      </w:pPr>
      <w:r>
        <w:rPr>
          <w:rFonts w:hint="eastAsia"/>
          <w:sz w:val="24"/>
          <w:szCs w:val="21"/>
        </w:rPr>
        <w:t>2.脉搏计数器</w:t>
      </w:r>
    </w:p>
    <w:p w14:paraId="592D1148">
      <w:pPr>
        <w:spacing w:line="360" w:lineRule="auto"/>
        <w:ind w:firstLine="480" w:firstLineChars="200"/>
        <w:rPr>
          <w:sz w:val="24"/>
          <w:szCs w:val="21"/>
        </w:rPr>
      </w:pPr>
      <w:r>
        <w:rPr>
          <w:rFonts w:hint="eastAsia"/>
          <w:sz w:val="24"/>
          <w:szCs w:val="21"/>
        </w:rPr>
        <w:t>3.简易密码锁控制电路</w:t>
      </w:r>
    </w:p>
    <w:p w14:paraId="01F18EFB">
      <w:pPr>
        <w:spacing w:line="360" w:lineRule="auto"/>
        <w:ind w:firstLine="480" w:firstLineChars="200"/>
        <w:rPr>
          <w:sz w:val="24"/>
          <w:szCs w:val="21"/>
        </w:rPr>
      </w:pPr>
      <w:r>
        <w:rPr>
          <w:rFonts w:hint="eastAsia"/>
          <w:sz w:val="24"/>
          <w:szCs w:val="21"/>
        </w:rPr>
        <w:t>4.简易交通灯控制电路</w:t>
      </w:r>
    </w:p>
    <w:p w14:paraId="66A4CD68">
      <w:pPr>
        <w:spacing w:line="360" w:lineRule="auto"/>
        <w:ind w:firstLine="480" w:firstLineChars="200"/>
        <w:rPr>
          <w:sz w:val="24"/>
          <w:szCs w:val="21"/>
        </w:rPr>
      </w:pPr>
      <w:r>
        <w:rPr>
          <w:rFonts w:hint="eastAsia"/>
          <w:sz w:val="24"/>
          <w:szCs w:val="21"/>
        </w:rPr>
        <w:t>5.电风扇控制逻辑电路</w:t>
      </w:r>
    </w:p>
    <w:p w14:paraId="3ED6F80F">
      <w:pPr>
        <w:spacing w:line="360" w:lineRule="auto"/>
        <w:ind w:firstLine="480" w:firstLineChars="200"/>
        <w:rPr>
          <w:sz w:val="24"/>
          <w:szCs w:val="21"/>
        </w:rPr>
      </w:pPr>
      <w:r>
        <w:rPr>
          <w:rFonts w:hint="eastAsia"/>
          <w:sz w:val="24"/>
          <w:szCs w:val="21"/>
        </w:rPr>
        <w:t>6.数字时钟</w:t>
      </w:r>
    </w:p>
    <w:p w14:paraId="7FEC874D">
      <w:pPr>
        <w:spacing w:line="360" w:lineRule="auto"/>
        <w:ind w:firstLine="480" w:firstLineChars="200"/>
        <w:rPr>
          <w:sz w:val="24"/>
          <w:szCs w:val="21"/>
        </w:rPr>
      </w:pPr>
      <w:r>
        <w:rPr>
          <w:rFonts w:hint="eastAsia"/>
          <w:sz w:val="24"/>
          <w:szCs w:val="21"/>
        </w:rPr>
        <w:t>7.单段语音录放电路</w:t>
      </w:r>
    </w:p>
    <w:p w14:paraId="6C875D35">
      <w:pPr>
        <w:spacing w:line="360" w:lineRule="auto"/>
        <w:ind w:firstLine="480" w:firstLineChars="200"/>
        <w:rPr>
          <w:sz w:val="24"/>
          <w:szCs w:val="21"/>
        </w:rPr>
      </w:pPr>
      <w:r>
        <w:rPr>
          <w:rFonts w:hint="eastAsia"/>
          <w:sz w:val="24"/>
          <w:szCs w:val="21"/>
        </w:rPr>
        <w:t>8.</w:t>
      </w:r>
      <w:r>
        <w:rPr>
          <w:rFonts w:hint="eastAsia" w:ascii="宋体" w:hAnsi="宋体"/>
          <w:sz w:val="24"/>
          <w:szCs w:val="24"/>
        </w:rPr>
        <w:t>简易</w:t>
      </w:r>
      <w:r>
        <w:rPr>
          <w:rFonts w:hint="eastAsia"/>
          <w:sz w:val="24"/>
          <w:szCs w:val="21"/>
        </w:rPr>
        <w:t>万年历</w:t>
      </w:r>
    </w:p>
    <w:p w14:paraId="3896567F">
      <w:pPr>
        <w:spacing w:line="360" w:lineRule="auto"/>
        <w:ind w:firstLine="480" w:firstLineChars="200"/>
        <w:rPr>
          <w:sz w:val="24"/>
          <w:szCs w:val="21"/>
        </w:rPr>
      </w:pPr>
      <w:r>
        <w:rPr>
          <w:rFonts w:hint="eastAsia"/>
          <w:sz w:val="24"/>
          <w:szCs w:val="21"/>
        </w:rPr>
        <w:t>9.简易电梯控制器（三层）</w:t>
      </w:r>
    </w:p>
    <w:p w14:paraId="3B7A9E26">
      <w:pPr>
        <w:spacing w:line="360" w:lineRule="auto"/>
        <w:ind w:firstLine="480" w:firstLineChars="200"/>
        <w:rPr>
          <w:sz w:val="24"/>
          <w:szCs w:val="21"/>
        </w:rPr>
      </w:pPr>
      <w:r>
        <w:rPr>
          <w:rFonts w:hint="eastAsia"/>
          <w:sz w:val="24"/>
          <w:szCs w:val="21"/>
        </w:rPr>
        <w:t>10.计时器的设计</w:t>
      </w:r>
    </w:p>
    <w:p w14:paraId="44B64289">
      <w:pPr>
        <w:spacing w:line="360" w:lineRule="auto"/>
        <w:ind w:firstLine="480" w:firstLineChars="200"/>
        <w:rPr>
          <w:sz w:val="24"/>
          <w:szCs w:val="21"/>
        </w:rPr>
      </w:pPr>
      <w:r>
        <w:rPr>
          <w:rFonts w:hint="eastAsia"/>
          <w:sz w:val="24"/>
          <w:szCs w:val="21"/>
        </w:rPr>
        <w:t>11.简易数字键盘</w:t>
      </w:r>
    </w:p>
    <w:p w14:paraId="69941724">
      <w:pPr>
        <w:spacing w:line="360" w:lineRule="auto"/>
        <w:ind w:firstLine="480" w:firstLineChars="200"/>
        <w:rPr>
          <w:sz w:val="24"/>
          <w:szCs w:val="21"/>
        </w:rPr>
      </w:pPr>
      <w:r>
        <w:rPr>
          <w:rFonts w:hint="eastAsia"/>
          <w:sz w:val="24"/>
          <w:szCs w:val="21"/>
        </w:rPr>
        <w:t>12.多路彩灯</w:t>
      </w:r>
      <w:r>
        <w:rPr>
          <w:rFonts w:hint="eastAsia" w:ascii="宋体" w:hAnsi="宋体"/>
          <w:sz w:val="24"/>
          <w:szCs w:val="24"/>
        </w:rPr>
        <w:t>控制电路</w:t>
      </w:r>
    </w:p>
    <w:p w14:paraId="3BE28B0C">
      <w:pPr>
        <w:spacing w:line="360" w:lineRule="auto"/>
        <w:ind w:firstLine="480" w:firstLineChars="200"/>
        <w:rPr>
          <w:sz w:val="24"/>
          <w:szCs w:val="21"/>
        </w:rPr>
      </w:pPr>
      <w:r>
        <w:rPr>
          <w:rFonts w:hint="eastAsia"/>
          <w:sz w:val="24"/>
          <w:szCs w:val="21"/>
        </w:rPr>
        <w:t>13.电容容值测量</w:t>
      </w:r>
    </w:p>
    <w:p w14:paraId="0A3F467A">
      <w:pPr>
        <w:spacing w:line="360" w:lineRule="auto"/>
        <w:ind w:firstLine="480" w:firstLineChars="200"/>
        <w:rPr>
          <w:sz w:val="24"/>
          <w:szCs w:val="21"/>
        </w:rPr>
      </w:pPr>
      <w:r>
        <w:rPr>
          <w:rFonts w:hint="eastAsia"/>
          <w:sz w:val="24"/>
          <w:szCs w:val="21"/>
        </w:rPr>
        <w:t>14.数字频率计</w:t>
      </w:r>
    </w:p>
    <w:p w14:paraId="0D83801D">
      <w:pPr>
        <w:spacing w:line="360" w:lineRule="auto"/>
        <w:ind w:firstLine="480" w:firstLineChars="200"/>
        <w:rPr>
          <w:sz w:val="24"/>
          <w:szCs w:val="21"/>
        </w:rPr>
      </w:pPr>
      <w:r>
        <w:rPr>
          <w:rFonts w:hint="eastAsia"/>
          <w:sz w:val="24"/>
          <w:szCs w:val="21"/>
        </w:rPr>
        <w:t>15.速度比较器</w:t>
      </w:r>
    </w:p>
    <w:p w14:paraId="7F2B9C52">
      <w:pPr>
        <w:spacing w:line="360" w:lineRule="auto"/>
        <w:ind w:firstLine="480" w:firstLineChars="200"/>
        <w:rPr>
          <w:sz w:val="24"/>
          <w:szCs w:val="21"/>
        </w:rPr>
      </w:pPr>
      <w:r>
        <w:rPr>
          <w:rFonts w:hint="eastAsia"/>
          <w:sz w:val="24"/>
          <w:szCs w:val="21"/>
        </w:rPr>
        <w:t>1</w:t>
      </w:r>
      <w:r>
        <w:rPr>
          <w:sz w:val="24"/>
          <w:szCs w:val="21"/>
        </w:rPr>
        <w:t>6.</w:t>
      </w:r>
      <w:r>
        <w:rPr>
          <w:rFonts w:hint="eastAsia"/>
          <w:sz w:val="24"/>
          <w:szCs w:val="21"/>
        </w:rPr>
        <w:t>密码锁</w:t>
      </w:r>
    </w:p>
    <w:p w14:paraId="0203176F">
      <w:pPr>
        <w:spacing w:line="360" w:lineRule="auto"/>
        <w:ind w:firstLine="480" w:firstLineChars="200"/>
        <w:rPr>
          <w:sz w:val="24"/>
          <w:szCs w:val="21"/>
        </w:rPr>
      </w:pPr>
      <w:r>
        <w:rPr>
          <w:rFonts w:hint="eastAsia"/>
          <w:sz w:val="24"/>
          <w:szCs w:val="21"/>
        </w:rPr>
        <w:t>1</w:t>
      </w:r>
      <w:r>
        <w:rPr>
          <w:sz w:val="24"/>
          <w:szCs w:val="21"/>
        </w:rPr>
        <w:t>7.</w:t>
      </w:r>
      <w:r>
        <w:rPr>
          <w:rFonts w:hint="eastAsia"/>
        </w:rPr>
        <w:t xml:space="preserve"> </w:t>
      </w:r>
      <w:r>
        <w:rPr>
          <w:rFonts w:hint="eastAsia"/>
          <w:sz w:val="24"/>
          <w:szCs w:val="21"/>
        </w:rPr>
        <w:t>智能感应装置</w:t>
      </w:r>
    </w:p>
    <w:p w14:paraId="7571F47F">
      <w:pPr>
        <w:adjustRightInd w:val="0"/>
        <w:snapToGrid w:val="0"/>
        <w:spacing w:line="360" w:lineRule="auto"/>
        <w:jc w:val="left"/>
        <w:rPr>
          <w:b/>
          <w:bCs/>
          <w:color w:val="0000FF"/>
          <w:sz w:val="24"/>
          <w:szCs w:val="21"/>
        </w:rPr>
      </w:pPr>
      <w:r>
        <w:rPr>
          <w:rFonts w:hint="eastAsia"/>
          <w:b/>
          <w:bCs/>
          <w:color w:val="0000FF"/>
          <w:sz w:val="24"/>
          <w:szCs w:val="21"/>
        </w:rPr>
        <w:t>（二）课程设计的具体要求：</w:t>
      </w:r>
    </w:p>
    <w:p w14:paraId="6378BA52">
      <w:pPr>
        <w:spacing w:line="360" w:lineRule="auto"/>
        <w:ind w:firstLine="480" w:firstLineChars="200"/>
        <w:rPr>
          <w:sz w:val="24"/>
          <w:szCs w:val="21"/>
        </w:rPr>
      </w:pPr>
      <w:r>
        <w:rPr>
          <w:rFonts w:hint="eastAsia"/>
          <w:sz w:val="24"/>
          <w:szCs w:val="21"/>
        </w:rPr>
        <w:t>（1）课程报告内容完整，包含目录、设计目的、设计原理、详细的步骤，设计程序，设计结果及总结分析。报告格式排版合理、图表清晰，语句通顺。</w:t>
      </w:r>
    </w:p>
    <w:p w14:paraId="54854BE5">
      <w:pPr>
        <w:spacing w:line="360" w:lineRule="auto"/>
        <w:ind w:firstLine="480" w:firstLineChars="200"/>
        <w:rPr>
          <w:sz w:val="24"/>
          <w:szCs w:val="21"/>
        </w:rPr>
      </w:pPr>
      <w:r>
        <w:rPr>
          <w:rFonts w:hint="eastAsia"/>
          <w:sz w:val="24"/>
          <w:szCs w:val="21"/>
        </w:rPr>
        <w:t>（2）2</w:t>
      </w:r>
      <w:r>
        <w:rPr>
          <w:sz w:val="24"/>
          <w:szCs w:val="21"/>
        </w:rPr>
        <w:t>-3</w:t>
      </w:r>
      <w:r>
        <w:rPr>
          <w:rFonts w:hint="eastAsia"/>
          <w:sz w:val="24"/>
          <w:szCs w:val="21"/>
        </w:rPr>
        <w:t>人一组，每组一个选题，每人交一份课程设计报告，课程设计报告中要对本次课程设计中各自的工作进行详细阐述，并详细记录设计过程中遇到的问题及解决的方法；</w:t>
      </w:r>
    </w:p>
    <w:p w14:paraId="29465CCA">
      <w:pPr>
        <w:spacing w:line="360" w:lineRule="auto"/>
        <w:ind w:firstLine="480" w:firstLineChars="200"/>
        <w:rPr>
          <w:sz w:val="24"/>
          <w:szCs w:val="21"/>
        </w:rPr>
      </w:pPr>
      <w:r>
        <w:rPr>
          <w:rFonts w:hint="eastAsia"/>
          <w:sz w:val="24"/>
          <w:szCs w:val="21"/>
        </w:rPr>
        <w:t>（3）按照</w:t>
      </w:r>
      <w:r>
        <w:rPr>
          <w:rFonts w:hint="eastAsia"/>
          <w:sz w:val="24"/>
          <w:szCs w:val="21"/>
          <w:lang w:val="en-US" w:eastAsia="zh-CN"/>
        </w:rPr>
        <w:t>合肥理工学院</w:t>
      </w:r>
      <w:r>
        <w:rPr>
          <w:rFonts w:hint="eastAsia"/>
          <w:sz w:val="24"/>
          <w:szCs w:val="21"/>
        </w:rPr>
        <w:t>课程设计报告模板完成书面报告；</w:t>
      </w:r>
    </w:p>
    <w:p w14:paraId="7FE0D68A">
      <w:pPr>
        <w:spacing w:line="360" w:lineRule="auto"/>
        <w:ind w:firstLine="480" w:firstLineChars="200"/>
        <w:rPr>
          <w:sz w:val="24"/>
          <w:szCs w:val="21"/>
        </w:rPr>
      </w:pPr>
      <w:r>
        <w:rPr>
          <w:rFonts w:hint="eastAsia"/>
          <w:sz w:val="24"/>
          <w:szCs w:val="21"/>
        </w:rPr>
        <w:t>（4）每组准备答辩ppt，现场答辩。5分钟讲解设计思路、设计方案、解决的问题、并进行样件演示，3分钟提问答辩。</w:t>
      </w:r>
    </w:p>
    <w:p w14:paraId="780C1C5E">
      <w:pPr>
        <w:spacing w:beforeLines="50" w:afterLines="50" w:line="360" w:lineRule="auto"/>
        <w:rPr>
          <w:b/>
          <w:bCs/>
          <w:color w:val="0000FF"/>
          <w:sz w:val="24"/>
        </w:rPr>
      </w:pPr>
      <w:r>
        <w:rPr>
          <w:rFonts w:hint="eastAsia"/>
          <w:b/>
          <w:bCs/>
          <w:color w:val="0000FF"/>
          <w:sz w:val="24"/>
        </w:rPr>
        <w:t>（三）课程思政</w:t>
      </w:r>
    </w:p>
    <w:p w14:paraId="3C9F008A">
      <w:pPr>
        <w:adjustRightInd w:val="0"/>
        <w:snapToGrid w:val="0"/>
        <w:spacing w:line="360" w:lineRule="auto"/>
        <w:ind w:firstLine="480" w:firstLineChars="200"/>
        <w:rPr>
          <w:sz w:val="24"/>
          <w:szCs w:val="21"/>
        </w:rPr>
      </w:pPr>
      <w:r>
        <w:rPr>
          <w:rFonts w:hint="eastAsia"/>
          <w:sz w:val="24"/>
          <w:szCs w:val="21"/>
        </w:rPr>
        <w:t>本课程属于实践教育类型，注重对学生实践教育的培养，坚持立德树人，注重课程思政建设和培养；课程设计是理论课程的</w:t>
      </w:r>
      <w:r>
        <w:rPr>
          <w:rFonts w:hint="eastAsia"/>
          <w:sz w:val="24"/>
          <w:szCs w:val="21"/>
          <w:lang w:eastAsia="zh-CN"/>
        </w:rPr>
        <w:t>延伸，侧重于工程实践能力的培养</w:t>
      </w:r>
      <w:r>
        <w:rPr>
          <w:rFonts w:hint="eastAsia"/>
          <w:sz w:val="24"/>
          <w:szCs w:val="21"/>
        </w:rPr>
        <w:t>，课程教学中注重介绍我国在数字电路、电子线路和集成电路领域取得的科技成就，加强对通信工程人才的培养，强调理论和实践相结合，引导学生注重“科学的严谨性”，培养学生对科学研究的兴趣。注重培养学生团队合作能力，能够相互合作，加强团队精神建设。培养学生的文字编辑撰写能力，演讲能力，加强团队培养、沟通和交流。通过不同技术方案的研究，</w:t>
      </w:r>
      <w:r>
        <w:rPr>
          <w:rFonts w:hint="eastAsia"/>
          <w:sz w:val="24"/>
          <w:szCs w:val="24"/>
        </w:rPr>
        <w:t>引导学生对辩证法中事物具有多样性的发散思考。</w:t>
      </w:r>
      <w:r>
        <w:rPr>
          <w:rFonts w:hint="eastAsia"/>
          <w:sz w:val="24"/>
          <w:szCs w:val="21"/>
        </w:rPr>
        <w:t>加强对社会电子和通信工程建设</w:t>
      </w:r>
      <w:r>
        <w:rPr>
          <w:rFonts w:hint="eastAsia"/>
          <w:sz w:val="24"/>
          <w:szCs w:val="21"/>
          <w:lang w:eastAsia="zh-CN"/>
        </w:rPr>
        <w:t>实践</w:t>
      </w:r>
      <w:r>
        <w:rPr>
          <w:rFonts w:hint="eastAsia"/>
          <w:sz w:val="24"/>
          <w:szCs w:val="21"/>
        </w:rPr>
        <w:t>能力的认知，注重培养学生的爱国主义情操和社会责任感，为社会的发展贡献自己的力量。</w:t>
      </w:r>
    </w:p>
    <w:p w14:paraId="71D34164">
      <w:pPr>
        <w:spacing w:beforeLines="50" w:line="360" w:lineRule="auto"/>
        <w:rPr>
          <w:rFonts w:ascii="黑体" w:eastAsia="黑体"/>
          <w:b/>
          <w:bCs/>
          <w:color w:val="0000FF"/>
          <w:sz w:val="28"/>
          <w:szCs w:val="28"/>
        </w:rPr>
      </w:pPr>
      <w:r>
        <w:rPr>
          <w:rFonts w:hint="eastAsia" w:ascii="黑体" w:eastAsia="黑体"/>
          <w:b/>
          <w:bCs/>
          <w:color w:val="0000FF"/>
          <w:sz w:val="28"/>
          <w:szCs w:val="28"/>
        </w:rPr>
        <w:t>六、考核方式及成绩评定</w:t>
      </w:r>
    </w:p>
    <w:p w14:paraId="4E8D1F12">
      <w:pPr>
        <w:spacing w:beforeLines="50" w:afterLines="50" w:line="300" w:lineRule="auto"/>
        <w:rPr>
          <w:b/>
          <w:color w:val="0000FF"/>
          <w:sz w:val="24"/>
          <w:szCs w:val="24"/>
        </w:rPr>
      </w:pPr>
      <w:r>
        <w:rPr>
          <w:rFonts w:hint="eastAsia"/>
          <w:b/>
          <w:color w:val="0000FF"/>
          <w:sz w:val="24"/>
          <w:szCs w:val="24"/>
        </w:rPr>
        <w:t>（一）考核方式</w:t>
      </w:r>
    </w:p>
    <w:p w14:paraId="3299D645">
      <w:pPr>
        <w:spacing w:line="360" w:lineRule="auto"/>
        <w:rPr>
          <w:sz w:val="24"/>
        </w:rPr>
      </w:pPr>
      <w:r>
        <w:rPr>
          <w:rFonts w:hint="eastAsia"/>
          <w:b/>
          <w:bCs/>
          <w:color w:val="0000FF"/>
          <w:kern w:val="0"/>
          <w:sz w:val="24"/>
          <w:szCs w:val="24"/>
          <w:lang w:val="en-US" w:eastAsia="zh-CN"/>
        </w:rPr>
        <w:t>示例：</w:t>
      </w:r>
    </w:p>
    <w:p w14:paraId="40412591">
      <w:pPr>
        <w:tabs>
          <w:tab w:val="left" w:pos="0"/>
        </w:tabs>
        <w:spacing w:line="360" w:lineRule="auto"/>
        <w:ind w:firstLine="480" w:firstLineChars="200"/>
        <w:rPr>
          <w:sz w:val="24"/>
        </w:rPr>
      </w:pPr>
      <w:r>
        <w:rPr>
          <w:sz w:val="24"/>
        </w:rPr>
        <w:t>考核方式为课程设计报告和</w:t>
      </w:r>
      <w:r>
        <w:rPr>
          <w:rFonts w:hint="eastAsia"/>
          <w:sz w:val="24"/>
        </w:rPr>
        <w:t>现场演示、课程设计答辩</w:t>
      </w:r>
      <w:r>
        <w:rPr>
          <w:rFonts w:hint="eastAsia"/>
          <w:sz w:val="24"/>
          <w:lang w:eastAsia="zh-CN"/>
        </w:rPr>
        <w:t>（</w:t>
      </w:r>
      <w:r>
        <w:rPr>
          <w:rFonts w:hint="eastAsia"/>
          <w:sz w:val="24"/>
          <w:lang w:val="en-US" w:eastAsia="zh-CN"/>
        </w:rPr>
        <w:t>或者图纸等其他方式</w:t>
      </w:r>
      <w:r>
        <w:rPr>
          <w:rFonts w:hint="eastAsia"/>
          <w:sz w:val="24"/>
          <w:lang w:eastAsia="zh-CN"/>
        </w:rPr>
        <w:t>）</w:t>
      </w:r>
      <w:r>
        <w:rPr>
          <w:rFonts w:hint="eastAsia"/>
          <w:sz w:val="24"/>
        </w:rPr>
        <w:t>。</w:t>
      </w:r>
      <w:r>
        <w:rPr>
          <w:sz w:val="24"/>
        </w:rPr>
        <w:t>学生需提交课程设计报告1份。课程设计报告应包含设计任务与要求、设计方案比较与分析、系统框图、</w:t>
      </w:r>
      <w:r>
        <w:rPr>
          <w:rFonts w:hint="eastAsia"/>
          <w:sz w:val="24"/>
        </w:rPr>
        <w:t>设计</w:t>
      </w:r>
      <w:r>
        <w:rPr>
          <w:sz w:val="24"/>
        </w:rPr>
        <w:t>结果与分析、总结与展望（包含</w:t>
      </w:r>
      <w:r>
        <w:rPr>
          <w:rFonts w:hint="eastAsia"/>
          <w:sz w:val="24"/>
        </w:rPr>
        <w:t>课程设计中遇到的问题及解决方法</w:t>
      </w:r>
      <w:r>
        <w:rPr>
          <w:sz w:val="24"/>
        </w:rPr>
        <w:t>）、参考文献等内容</w:t>
      </w:r>
      <w:r>
        <w:rPr>
          <w:rFonts w:hint="eastAsia"/>
          <w:sz w:val="24"/>
        </w:rPr>
        <w:t>。要求学生提交设计报告的打印稿和电子文档，同时须提交设计完成的工程文件、源代码等电子文档。</w:t>
      </w:r>
    </w:p>
    <w:p w14:paraId="1FACE4A6">
      <w:pPr>
        <w:tabs>
          <w:tab w:val="left" w:pos="0"/>
        </w:tabs>
        <w:spacing w:line="360" w:lineRule="auto"/>
        <w:ind w:firstLine="480" w:firstLineChars="200"/>
        <w:rPr>
          <w:sz w:val="24"/>
        </w:rPr>
      </w:pPr>
      <w:r>
        <w:rPr>
          <w:rFonts w:hint="eastAsia"/>
          <w:sz w:val="24"/>
        </w:rPr>
        <w:t>各</w:t>
      </w:r>
      <w:r>
        <w:rPr>
          <w:rFonts w:hint="eastAsia"/>
          <w:sz w:val="24"/>
          <w:lang w:val="en-US" w:eastAsia="zh-CN"/>
        </w:rPr>
        <w:t>考核方式</w:t>
      </w:r>
      <w:r>
        <w:rPr>
          <w:rFonts w:hint="eastAsia"/>
          <w:sz w:val="24"/>
        </w:rPr>
        <w:t>所占比例如下：</w:t>
      </w:r>
    </w:p>
    <w:p w14:paraId="2D109543">
      <w:pPr>
        <w:tabs>
          <w:tab w:val="left" w:pos="0"/>
        </w:tabs>
        <w:spacing w:line="360" w:lineRule="auto"/>
        <w:ind w:firstLine="480" w:firstLineChars="200"/>
        <w:rPr>
          <w:rFonts w:ascii="Times New Roman" w:hAnsi="Times New Roman"/>
          <w:sz w:val="24"/>
        </w:rPr>
      </w:pPr>
      <w:r>
        <w:rPr>
          <w:rFonts w:hint="eastAsia"/>
          <w:sz w:val="24"/>
        </w:rPr>
        <w:t>课程报告与方案设计（</w:t>
      </w:r>
      <w:r>
        <w:rPr>
          <w:rFonts w:hint="eastAsia"/>
          <w:sz w:val="24"/>
          <w:lang w:val="en-US" w:eastAsia="zh-CN"/>
        </w:rPr>
        <w:t>**</w:t>
      </w:r>
      <w:r>
        <w:rPr>
          <w:rFonts w:hint="eastAsia" w:ascii="Times New Roman" w:hAnsi="Times New Roman"/>
          <w:sz w:val="24"/>
        </w:rPr>
        <w:t>%）：主要考核学生模具设计方案的条理性、合理性等，对复杂问题的解决方案的学习、理解与结果。</w:t>
      </w:r>
    </w:p>
    <w:p w14:paraId="401023F0">
      <w:pPr>
        <w:snapToGrid w:val="0"/>
        <w:spacing w:line="360" w:lineRule="auto"/>
        <w:ind w:firstLine="480" w:firstLineChars="200"/>
        <w:rPr>
          <w:rFonts w:ascii="Times New Roman" w:hAnsi="Times New Roman"/>
          <w:sz w:val="24"/>
        </w:rPr>
      </w:pPr>
      <w:r>
        <w:rPr>
          <w:rFonts w:hint="eastAsia" w:ascii="Times New Roman" w:hAnsi="Times New Roman"/>
          <w:sz w:val="24"/>
        </w:rPr>
        <w:t>现场表现（</w:t>
      </w:r>
      <w:r>
        <w:rPr>
          <w:rFonts w:hint="eastAsia"/>
          <w:sz w:val="24"/>
          <w:lang w:val="en-US" w:eastAsia="zh-CN"/>
        </w:rPr>
        <w:t>**</w:t>
      </w:r>
      <w:r>
        <w:rPr>
          <w:rFonts w:hint="eastAsia" w:ascii="Times New Roman" w:hAnsi="Times New Roman"/>
          <w:sz w:val="24"/>
        </w:rPr>
        <w:t>%）：主要考核学生制图过程中沟通、协作等表现情况。</w:t>
      </w:r>
    </w:p>
    <w:p w14:paraId="4C982876">
      <w:pPr>
        <w:snapToGrid w:val="0"/>
        <w:spacing w:line="360" w:lineRule="auto"/>
        <w:ind w:firstLine="480" w:firstLineChars="200"/>
        <w:rPr>
          <w:rFonts w:ascii="Times New Roman" w:hAnsi="Times New Roman"/>
          <w:sz w:val="24"/>
        </w:rPr>
      </w:pPr>
      <w:r>
        <w:rPr>
          <w:rFonts w:hint="eastAsia" w:ascii="Times New Roman" w:hAnsi="Times New Roman"/>
          <w:sz w:val="24"/>
        </w:rPr>
        <w:t>模具设计</w:t>
      </w:r>
      <w:r>
        <w:rPr>
          <w:rFonts w:hint="eastAsia"/>
          <w:sz w:val="24"/>
          <w:lang w:val="en-US" w:eastAsia="zh-CN"/>
        </w:rPr>
        <w:t>(**</w:t>
      </w:r>
      <w:r>
        <w:rPr>
          <w:rFonts w:ascii="Times New Roman" w:hAnsi="Times New Roman"/>
          <w:sz w:val="24"/>
        </w:rPr>
        <w:t>%</w:t>
      </w:r>
      <w:r>
        <w:rPr>
          <w:rFonts w:hint="eastAsia" w:ascii="Times New Roman" w:hAnsi="Times New Roman"/>
          <w:sz w:val="24"/>
        </w:rPr>
        <w:t>），考核学生能否在实习过程中发现复杂</w:t>
      </w:r>
      <w:r>
        <w:rPr>
          <w:rFonts w:hint="eastAsia"/>
          <w:sz w:val="24"/>
          <w:lang w:val="en-US" w:eastAsia="zh-CN"/>
        </w:rPr>
        <w:t>工程</w:t>
      </w:r>
      <w:r>
        <w:rPr>
          <w:rFonts w:hint="eastAsia" w:ascii="Times New Roman" w:hAnsi="Times New Roman"/>
          <w:sz w:val="24"/>
        </w:rPr>
        <w:t>问题，并提出解决方案。</w:t>
      </w:r>
    </w:p>
    <w:p w14:paraId="01E2E662">
      <w:pPr>
        <w:snapToGrid w:val="0"/>
        <w:spacing w:line="360" w:lineRule="auto"/>
        <w:ind w:firstLine="480" w:firstLineChars="200"/>
        <w:rPr>
          <w:rFonts w:hint="eastAsia" w:ascii="Times New Roman" w:hAnsi="Times New Roman"/>
          <w:sz w:val="24"/>
        </w:rPr>
      </w:pPr>
      <w:r>
        <w:rPr>
          <w:rFonts w:hint="eastAsia" w:ascii="Times New Roman" w:hAnsi="Times New Roman"/>
          <w:sz w:val="24"/>
        </w:rPr>
        <w:t>现场答辩（</w:t>
      </w:r>
      <w:r>
        <w:rPr>
          <w:rFonts w:hint="eastAsia"/>
          <w:sz w:val="24"/>
          <w:lang w:val="en-US" w:eastAsia="zh-CN"/>
        </w:rPr>
        <w:t>**</w:t>
      </w:r>
      <w:r>
        <w:rPr>
          <w:rFonts w:hint="eastAsia" w:ascii="Times New Roman" w:hAnsi="Times New Roman"/>
          <w:sz w:val="24"/>
        </w:rPr>
        <w:t>%）：主要考核学生对模具设计思路及设计方案总结的掌握情况。</w:t>
      </w:r>
    </w:p>
    <w:p w14:paraId="2271E6AA">
      <w:pPr>
        <w:adjustRightInd w:val="0"/>
        <w:snapToGrid w:val="0"/>
        <w:spacing w:line="360" w:lineRule="auto"/>
        <w:ind w:firstLine="482" w:firstLineChars="200"/>
        <w:textAlignment w:val="baseline"/>
        <w:rPr>
          <w:rFonts w:hint="default" w:ascii="宋体" w:hAnsi="宋体" w:eastAsia="宋体" w:cs="宋体"/>
          <w:b/>
          <w:bCs/>
          <w:color w:val="0000FF"/>
          <w:kern w:val="0"/>
          <w:sz w:val="24"/>
          <w:szCs w:val="18"/>
          <w:lang w:val="en-US" w:eastAsia="zh-CN"/>
        </w:rPr>
      </w:pPr>
      <w:r>
        <w:rPr>
          <w:rFonts w:hint="eastAsia" w:ascii="宋体" w:hAnsi="宋体" w:eastAsia="宋体" w:cs="宋体"/>
          <w:b/>
          <w:bCs/>
          <w:color w:val="0000FF"/>
          <w:kern w:val="0"/>
          <w:sz w:val="24"/>
          <w:szCs w:val="18"/>
          <w:lang w:val="en-US" w:eastAsia="zh-CN"/>
        </w:rPr>
        <w:t>各考核方式所占比例及其与课程目标的对应关系如下表所示：</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
        <w:gridCol w:w="1202"/>
        <w:gridCol w:w="940"/>
        <w:gridCol w:w="1040"/>
        <w:gridCol w:w="1040"/>
        <w:gridCol w:w="1396"/>
        <w:gridCol w:w="992"/>
        <w:gridCol w:w="646"/>
      </w:tblGrid>
      <w:tr w14:paraId="08C4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0" w:type="dxa"/>
            <w:vMerge w:val="restart"/>
            <w:vAlign w:val="center"/>
          </w:tcPr>
          <w:p w14:paraId="3AC28149">
            <w:pPr>
              <w:adjustRightInd w:val="0"/>
              <w:snapToGrid w:val="0"/>
              <w:spacing w:line="360" w:lineRule="auto"/>
              <w:jc w:val="center"/>
              <w:textAlignment w:val="baseline"/>
              <w:rPr>
                <w:rFonts w:hint="default" w:ascii="Times New Roman" w:hAnsi="Times New Roman" w:eastAsia="宋体" w:cs="Times New Roman"/>
                <w:kern w:val="0"/>
                <w:sz w:val="21"/>
                <w:szCs w:val="21"/>
              </w:rPr>
            </w:pPr>
            <w:bookmarkStart w:id="2" w:name="_Hlk113303670"/>
            <w:r>
              <w:rPr>
                <w:rFonts w:hint="default" w:ascii="Times New Roman" w:hAnsi="Times New Roman" w:eastAsia="宋体" w:cs="Times New Roman"/>
                <w:b/>
                <w:kern w:val="0"/>
                <w:sz w:val="21"/>
                <w:szCs w:val="21"/>
                <w:highlight w:val="none"/>
              </w:rPr>
              <w:t>毕业要求</w:t>
            </w:r>
            <w:r>
              <w:rPr>
                <w:rFonts w:hint="eastAsia" w:ascii="Times New Roman" w:hAnsi="Times New Roman" w:eastAsia="宋体" w:cs="Times New Roman"/>
                <w:b/>
                <w:kern w:val="0"/>
                <w:sz w:val="21"/>
                <w:szCs w:val="21"/>
                <w:highlight w:val="none"/>
                <w:lang w:eastAsia="zh-CN"/>
              </w:rPr>
              <w:t>内涵</w:t>
            </w:r>
            <w:r>
              <w:rPr>
                <w:rFonts w:hint="default" w:ascii="Times New Roman" w:hAnsi="Times New Roman" w:eastAsia="宋体" w:cs="Times New Roman"/>
                <w:b/>
                <w:kern w:val="0"/>
                <w:sz w:val="21"/>
                <w:szCs w:val="21"/>
                <w:highlight w:val="none"/>
                <w:lang w:val="en-US" w:eastAsia="zh-CN"/>
              </w:rPr>
              <w:t>观测</w:t>
            </w:r>
            <w:r>
              <w:rPr>
                <w:rFonts w:hint="default" w:ascii="Times New Roman" w:hAnsi="Times New Roman" w:eastAsia="宋体" w:cs="Times New Roman"/>
                <w:b/>
                <w:kern w:val="0"/>
                <w:sz w:val="21"/>
                <w:szCs w:val="21"/>
                <w:highlight w:val="none"/>
              </w:rPr>
              <w:t>点</w:t>
            </w:r>
          </w:p>
        </w:tc>
        <w:tc>
          <w:tcPr>
            <w:tcW w:w="1202" w:type="dxa"/>
            <w:vMerge w:val="restart"/>
            <w:vAlign w:val="center"/>
          </w:tcPr>
          <w:p w14:paraId="3087E839">
            <w:pPr>
              <w:adjustRightInd w:val="0"/>
              <w:snapToGrid w:val="0"/>
              <w:spacing w:line="360" w:lineRule="auto"/>
              <w:jc w:val="center"/>
              <w:textAlignment w:val="baseline"/>
              <w:rPr>
                <w:rFonts w:hint="default" w:ascii="Times New Roman" w:hAnsi="Times New Roman" w:eastAsia="宋体" w:cs="Times New Roman"/>
                <w:b/>
                <w:kern w:val="0"/>
                <w:sz w:val="21"/>
                <w:szCs w:val="21"/>
              </w:rPr>
            </w:pPr>
          </w:p>
          <w:p w14:paraId="2A77D3C7">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default" w:ascii="Times New Roman" w:hAnsi="Times New Roman" w:eastAsia="宋体" w:cs="Times New Roman"/>
                <w:b/>
                <w:kern w:val="0"/>
                <w:sz w:val="21"/>
                <w:szCs w:val="21"/>
              </w:rPr>
              <w:t>课程目标</w:t>
            </w:r>
          </w:p>
        </w:tc>
        <w:tc>
          <w:tcPr>
            <w:tcW w:w="5408" w:type="dxa"/>
            <w:gridSpan w:val="5"/>
            <w:vAlign w:val="center"/>
          </w:tcPr>
          <w:p w14:paraId="7A22CC7D">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default" w:ascii="Times New Roman" w:hAnsi="Times New Roman" w:eastAsia="宋体" w:cs="Times New Roman"/>
                <w:b/>
                <w:kern w:val="0"/>
                <w:sz w:val="21"/>
                <w:szCs w:val="21"/>
              </w:rPr>
              <w:t>考核评价方式及成绩比例（%）</w:t>
            </w:r>
          </w:p>
        </w:tc>
        <w:tc>
          <w:tcPr>
            <w:tcW w:w="646" w:type="dxa"/>
            <w:vMerge w:val="restart"/>
            <w:vAlign w:val="center"/>
          </w:tcPr>
          <w:p w14:paraId="689E4F75">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Times New Roman" w:hAnsi="Times New Roman" w:eastAsia="宋体" w:cs="Times New Roman"/>
                <w:b/>
                <w:kern w:val="0"/>
                <w:sz w:val="21"/>
                <w:szCs w:val="21"/>
                <w:lang w:val="en-US" w:eastAsia="zh-CN"/>
              </w:rPr>
              <w:t>对应</w:t>
            </w:r>
            <w:r>
              <w:rPr>
                <w:rFonts w:hint="default" w:ascii="Times New Roman" w:hAnsi="Times New Roman" w:eastAsia="宋体" w:cs="Times New Roman"/>
                <w:b/>
                <w:kern w:val="0"/>
                <w:sz w:val="21"/>
                <w:szCs w:val="21"/>
              </w:rPr>
              <w:t>分值</w:t>
            </w:r>
          </w:p>
        </w:tc>
      </w:tr>
      <w:tr w14:paraId="5E8B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040" w:type="dxa"/>
            <w:vMerge w:val="continue"/>
            <w:vAlign w:val="center"/>
          </w:tcPr>
          <w:p w14:paraId="4160F9FA">
            <w:pPr>
              <w:adjustRightInd w:val="0"/>
              <w:snapToGrid w:val="0"/>
              <w:spacing w:line="360" w:lineRule="auto"/>
              <w:jc w:val="center"/>
              <w:textAlignment w:val="baseline"/>
              <w:rPr>
                <w:rFonts w:hint="default" w:ascii="Times New Roman" w:hAnsi="Times New Roman" w:eastAsia="宋体" w:cs="Times New Roman"/>
                <w:b/>
                <w:kern w:val="0"/>
                <w:sz w:val="21"/>
                <w:szCs w:val="21"/>
              </w:rPr>
            </w:pPr>
          </w:p>
        </w:tc>
        <w:tc>
          <w:tcPr>
            <w:tcW w:w="1202" w:type="dxa"/>
            <w:vMerge w:val="continue"/>
            <w:vAlign w:val="center"/>
          </w:tcPr>
          <w:p w14:paraId="603ADD64">
            <w:pPr>
              <w:adjustRightInd w:val="0"/>
              <w:snapToGrid w:val="0"/>
              <w:spacing w:line="360" w:lineRule="auto"/>
              <w:jc w:val="center"/>
              <w:textAlignment w:val="baseline"/>
              <w:rPr>
                <w:rFonts w:hint="default" w:ascii="Times New Roman" w:hAnsi="Times New Roman" w:eastAsia="宋体" w:cs="Times New Roman"/>
                <w:b/>
                <w:kern w:val="0"/>
                <w:sz w:val="21"/>
                <w:szCs w:val="21"/>
              </w:rPr>
            </w:pPr>
          </w:p>
        </w:tc>
        <w:tc>
          <w:tcPr>
            <w:tcW w:w="940" w:type="dxa"/>
            <w:vAlign w:val="center"/>
          </w:tcPr>
          <w:p w14:paraId="35E76285">
            <w:pPr>
              <w:adjustRightInd w:val="0"/>
              <w:snapToGrid w:val="0"/>
              <w:spacing w:line="300" w:lineRule="auto"/>
              <w:jc w:val="center"/>
              <w:textAlignment w:val="baseline"/>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课程报告与方案设计</w:t>
            </w:r>
          </w:p>
        </w:tc>
        <w:tc>
          <w:tcPr>
            <w:tcW w:w="1040" w:type="dxa"/>
            <w:vAlign w:val="center"/>
          </w:tcPr>
          <w:p w14:paraId="0B4B378B">
            <w:pPr>
              <w:adjustRightInd w:val="0"/>
              <w:snapToGrid w:val="0"/>
              <w:spacing w:line="300" w:lineRule="auto"/>
              <w:jc w:val="center"/>
              <w:textAlignment w:val="baseline"/>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现场表现</w:t>
            </w:r>
          </w:p>
        </w:tc>
        <w:tc>
          <w:tcPr>
            <w:tcW w:w="1040" w:type="dxa"/>
            <w:vAlign w:val="center"/>
          </w:tcPr>
          <w:p w14:paraId="7F124DED">
            <w:pPr>
              <w:adjustRightInd w:val="0"/>
              <w:snapToGrid w:val="0"/>
              <w:spacing w:line="300" w:lineRule="auto"/>
              <w:jc w:val="center"/>
              <w:textAlignment w:val="baseline"/>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模具设计</w:t>
            </w:r>
          </w:p>
        </w:tc>
        <w:tc>
          <w:tcPr>
            <w:tcW w:w="1396" w:type="dxa"/>
            <w:vAlign w:val="center"/>
          </w:tcPr>
          <w:p w14:paraId="479B1483">
            <w:pPr>
              <w:adjustRightInd w:val="0"/>
              <w:snapToGrid w:val="0"/>
              <w:spacing w:line="300" w:lineRule="auto"/>
              <w:jc w:val="center"/>
              <w:textAlignment w:val="baseline"/>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数据分析讨论及思考题</w:t>
            </w:r>
          </w:p>
        </w:tc>
        <w:tc>
          <w:tcPr>
            <w:tcW w:w="992" w:type="dxa"/>
            <w:vAlign w:val="center"/>
          </w:tcPr>
          <w:p w14:paraId="355E80D8">
            <w:pPr>
              <w:adjustRightInd w:val="0"/>
              <w:snapToGrid w:val="0"/>
              <w:spacing w:line="300" w:lineRule="auto"/>
              <w:jc w:val="center"/>
              <w:textAlignment w:val="baseline"/>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技能</w:t>
            </w:r>
          </w:p>
          <w:p w14:paraId="511618A3">
            <w:pPr>
              <w:adjustRightInd w:val="0"/>
              <w:snapToGrid w:val="0"/>
              <w:spacing w:line="300" w:lineRule="auto"/>
              <w:jc w:val="center"/>
              <w:textAlignment w:val="baseline"/>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测试</w:t>
            </w:r>
          </w:p>
        </w:tc>
        <w:tc>
          <w:tcPr>
            <w:tcW w:w="646" w:type="dxa"/>
            <w:vMerge w:val="continue"/>
            <w:vAlign w:val="center"/>
          </w:tcPr>
          <w:p w14:paraId="1F0AF9F2">
            <w:pPr>
              <w:adjustRightInd w:val="0"/>
              <w:snapToGrid w:val="0"/>
              <w:spacing w:line="360" w:lineRule="auto"/>
              <w:jc w:val="center"/>
              <w:textAlignment w:val="baseline"/>
              <w:rPr>
                <w:rFonts w:hint="default" w:ascii="Times New Roman" w:hAnsi="Times New Roman" w:eastAsia="宋体" w:cs="Times New Roman"/>
                <w:kern w:val="0"/>
                <w:sz w:val="21"/>
                <w:szCs w:val="21"/>
              </w:rPr>
            </w:pPr>
          </w:p>
        </w:tc>
      </w:tr>
      <w:tr w14:paraId="201C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040" w:type="dxa"/>
            <w:vAlign w:val="center"/>
          </w:tcPr>
          <w:p w14:paraId="6DE3FD4E">
            <w:pPr>
              <w:adjustRightInd w:val="0"/>
              <w:snapToGrid w:val="0"/>
              <w:spacing w:line="360" w:lineRule="auto"/>
              <w:jc w:val="center"/>
              <w:textAlignment w:val="baseline"/>
              <w:rPr>
                <w:rFonts w:hint="default" w:ascii="Times New Roman" w:hAnsi="Times New Roman" w:eastAsia="宋体" w:cs="Times New Roman"/>
                <w:b/>
                <w:bCs w:val="0"/>
                <w:kern w:val="0"/>
                <w:sz w:val="21"/>
                <w:szCs w:val="21"/>
              </w:rPr>
            </w:pPr>
            <w:r>
              <w:rPr>
                <w:rFonts w:hint="default" w:ascii="Times New Roman" w:hAnsi="Times New Roman" w:eastAsia="宋体" w:cs="Times New Roman"/>
                <w:b/>
                <w:bCs w:val="0"/>
                <w:kern w:val="0"/>
                <w:sz w:val="21"/>
                <w:szCs w:val="21"/>
              </w:rPr>
              <w:t>3-2</w:t>
            </w:r>
          </w:p>
        </w:tc>
        <w:tc>
          <w:tcPr>
            <w:tcW w:w="1202" w:type="dxa"/>
            <w:vAlign w:val="center"/>
          </w:tcPr>
          <w:p w14:paraId="5A1BBFE7">
            <w:pPr>
              <w:adjustRightInd w:val="0"/>
              <w:snapToGrid w:val="0"/>
              <w:spacing w:line="360" w:lineRule="auto"/>
              <w:jc w:val="center"/>
              <w:textAlignment w:val="baseline"/>
              <w:rPr>
                <w:rFonts w:hint="default" w:ascii="Times New Roman" w:hAnsi="Times New Roman" w:eastAsia="宋体" w:cs="Times New Roman"/>
                <w:b/>
                <w:bCs w:val="0"/>
                <w:kern w:val="0"/>
                <w:sz w:val="21"/>
                <w:szCs w:val="21"/>
              </w:rPr>
            </w:pPr>
            <w:r>
              <w:rPr>
                <w:rFonts w:hint="default" w:ascii="Times New Roman" w:hAnsi="Times New Roman" w:eastAsia="宋体" w:cs="Times New Roman"/>
                <w:b/>
                <w:bCs w:val="0"/>
                <w:kern w:val="0"/>
                <w:sz w:val="21"/>
                <w:szCs w:val="21"/>
              </w:rPr>
              <w:t>课程目标1</w:t>
            </w:r>
          </w:p>
        </w:tc>
        <w:tc>
          <w:tcPr>
            <w:tcW w:w="940" w:type="dxa"/>
            <w:vAlign w:val="center"/>
          </w:tcPr>
          <w:p w14:paraId="589A298B">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宋体" w:hAnsi="宋体" w:eastAsia="宋体" w:cs="宋体"/>
                <w:kern w:val="0"/>
                <w:sz w:val="24"/>
                <w:szCs w:val="18"/>
                <w:lang w:val="en-US" w:eastAsia="zh-CN"/>
              </w:rPr>
              <w:t>**</w:t>
            </w:r>
          </w:p>
        </w:tc>
        <w:tc>
          <w:tcPr>
            <w:tcW w:w="1040" w:type="dxa"/>
            <w:vAlign w:val="center"/>
          </w:tcPr>
          <w:p w14:paraId="50556A4B">
            <w:pPr>
              <w:adjustRightInd w:val="0"/>
              <w:snapToGrid w:val="0"/>
              <w:spacing w:line="360" w:lineRule="auto"/>
              <w:jc w:val="center"/>
              <w:textAlignment w:val="baseline"/>
              <w:rPr>
                <w:rFonts w:hint="default" w:ascii="Times New Roman" w:hAnsi="Times New Roman" w:eastAsia="宋体" w:cs="Times New Roman"/>
                <w:kern w:val="0"/>
                <w:sz w:val="21"/>
                <w:szCs w:val="21"/>
              </w:rPr>
            </w:pPr>
          </w:p>
        </w:tc>
        <w:tc>
          <w:tcPr>
            <w:tcW w:w="1040" w:type="dxa"/>
            <w:vAlign w:val="center"/>
          </w:tcPr>
          <w:p w14:paraId="744DB950">
            <w:pPr>
              <w:adjustRightInd w:val="0"/>
              <w:snapToGrid w:val="0"/>
              <w:spacing w:line="360" w:lineRule="auto"/>
              <w:jc w:val="center"/>
              <w:textAlignment w:val="baseline"/>
              <w:rPr>
                <w:rFonts w:hint="default" w:ascii="Times New Roman" w:hAnsi="Times New Roman" w:eastAsia="宋体" w:cs="Times New Roman"/>
                <w:kern w:val="0"/>
                <w:sz w:val="21"/>
                <w:szCs w:val="21"/>
              </w:rPr>
            </w:pPr>
          </w:p>
        </w:tc>
        <w:tc>
          <w:tcPr>
            <w:tcW w:w="1396" w:type="dxa"/>
            <w:vAlign w:val="center"/>
          </w:tcPr>
          <w:p w14:paraId="589D7BDB">
            <w:pPr>
              <w:adjustRightInd w:val="0"/>
              <w:snapToGrid w:val="0"/>
              <w:spacing w:line="360" w:lineRule="auto"/>
              <w:jc w:val="center"/>
              <w:textAlignment w:val="baseline"/>
              <w:rPr>
                <w:rFonts w:hint="default" w:ascii="Times New Roman" w:hAnsi="Times New Roman" w:eastAsia="宋体" w:cs="Times New Roman"/>
                <w:kern w:val="0"/>
                <w:sz w:val="21"/>
                <w:szCs w:val="21"/>
              </w:rPr>
            </w:pPr>
          </w:p>
        </w:tc>
        <w:tc>
          <w:tcPr>
            <w:tcW w:w="992" w:type="dxa"/>
            <w:vAlign w:val="center"/>
          </w:tcPr>
          <w:p w14:paraId="7278C977">
            <w:pPr>
              <w:adjustRightInd w:val="0"/>
              <w:snapToGrid w:val="0"/>
              <w:spacing w:line="360" w:lineRule="auto"/>
              <w:jc w:val="center"/>
              <w:textAlignment w:val="baseline"/>
              <w:rPr>
                <w:rFonts w:hint="default" w:ascii="Times New Roman" w:hAnsi="Times New Roman" w:eastAsia="宋体" w:cs="Times New Roman"/>
                <w:kern w:val="0"/>
                <w:sz w:val="21"/>
                <w:szCs w:val="21"/>
              </w:rPr>
            </w:pPr>
          </w:p>
        </w:tc>
        <w:tc>
          <w:tcPr>
            <w:tcW w:w="646" w:type="dxa"/>
            <w:vAlign w:val="center"/>
          </w:tcPr>
          <w:p w14:paraId="11093EEA">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宋体" w:hAnsi="宋体" w:eastAsia="宋体" w:cs="宋体"/>
                <w:kern w:val="0"/>
                <w:sz w:val="24"/>
                <w:szCs w:val="18"/>
                <w:lang w:val="en-US" w:eastAsia="zh-CN"/>
              </w:rPr>
              <w:t>**</w:t>
            </w:r>
          </w:p>
        </w:tc>
      </w:tr>
      <w:tr w14:paraId="273A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040" w:type="dxa"/>
            <w:vAlign w:val="center"/>
          </w:tcPr>
          <w:p w14:paraId="7B90E495">
            <w:pPr>
              <w:adjustRightInd w:val="0"/>
              <w:snapToGrid w:val="0"/>
              <w:spacing w:line="360" w:lineRule="auto"/>
              <w:jc w:val="center"/>
              <w:textAlignment w:val="baseline"/>
              <w:rPr>
                <w:rFonts w:hint="default" w:ascii="Times New Roman" w:hAnsi="Times New Roman" w:eastAsia="宋体" w:cs="Times New Roman"/>
                <w:b/>
                <w:bCs w:val="0"/>
                <w:kern w:val="0"/>
                <w:sz w:val="21"/>
                <w:szCs w:val="21"/>
              </w:rPr>
            </w:pPr>
            <w:r>
              <w:rPr>
                <w:rFonts w:hint="default" w:ascii="Times New Roman" w:hAnsi="Times New Roman" w:eastAsia="宋体" w:cs="Times New Roman"/>
                <w:b/>
                <w:bCs w:val="0"/>
                <w:kern w:val="0"/>
                <w:sz w:val="21"/>
                <w:szCs w:val="21"/>
              </w:rPr>
              <w:t>4-3</w:t>
            </w:r>
          </w:p>
        </w:tc>
        <w:tc>
          <w:tcPr>
            <w:tcW w:w="1202" w:type="dxa"/>
            <w:vAlign w:val="center"/>
          </w:tcPr>
          <w:p w14:paraId="3EE2D00C">
            <w:pPr>
              <w:adjustRightInd w:val="0"/>
              <w:snapToGrid w:val="0"/>
              <w:spacing w:line="360" w:lineRule="auto"/>
              <w:jc w:val="center"/>
              <w:textAlignment w:val="baseline"/>
              <w:rPr>
                <w:rFonts w:hint="default" w:ascii="Times New Roman" w:hAnsi="Times New Roman" w:eastAsia="宋体" w:cs="Times New Roman"/>
                <w:b/>
                <w:bCs w:val="0"/>
                <w:kern w:val="0"/>
                <w:sz w:val="21"/>
                <w:szCs w:val="21"/>
              </w:rPr>
            </w:pPr>
            <w:r>
              <w:rPr>
                <w:rFonts w:hint="default" w:ascii="Times New Roman" w:hAnsi="Times New Roman" w:eastAsia="宋体" w:cs="Times New Roman"/>
                <w:b/>
                <w:bCs w:val="0"/>
                <w:kern w:val="0"/>
                <w:sz w:val="21"/>
                <w:szCs w:val="21"/>
              </w:rPr>
              <w:t>课程目标2</w:t>
            </w:r>
          </w:p>
        </w:tc>
        <w:tc>
          <w:tcPr>
            <w:tcW w:w="940" w:type="dxa"/>
            <w:vAlign w:val="center"/>
          </w:tcPr>
          <w:p w14:paraId="48AC6B4F">
            <w:pPr>
              <w:adjustRightInd w:val="0"/>
              <w:snapToGrid w:val="0"/>
              <w:spacing w:line="360" w:lineRule="auto"/>
              <w:jc w:val="center"/>
              <w:textAlignment w:val="baseline"/>
              <w:rPr>
                <w:rFonts w:hint="default" w:ascii="Times New Roman" w:hAnsi="Times New Roman" w:eastAsia="宋体" w:cs="Times New Roman"/>
                <w:kern w:val="0"/>
                <w:sz w:val="21"/>
                <w:szCs w:val="21"/>
              </w:rPr>
            </w:pPr>
          </w:p>
        </w:tc>
        <w:tc>
          <w:tcPr>
            <w:tcW w:w="1040" w:type="dxa"/>
            <w:vAlign w:val="center"/>
          </w:tcPr>
          <w:p w14:paraId="30847079">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宋体" w:hAnsi="宋体" w:eastAsia="宋体" w:cs="宋体"/>
                <w:kern w:val="0"/>
                <w:sz w:val="24"/>
                <w:szCs w:val="18"/>
                <w:lang w:val="en-US" w:eastAsia="zh-CN"/>
              </w:rPr>
              <w:t>**</w:t>
            </w:r>
          </w:p>
        </w:tc>
        <w:tc>
          <w:tcPr>
            <w:tcW w:w="1040" w:type="dxa"/>
            <w:vAlign w:val="center"/>
          </w:tcPr>
          <w:p w14:paraId="3435BA23">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宋体" w:hAnsi="宋体" w:eastAsia="宋体" w:cs="宋体"/>
                <w:kern w:val="0"/>
                <w:sz w:val="24"/>
                <w:szCs w:val="18"/>
                <w:lang w:val="en-US" w:eastAsia="zh-CN"/>
              </w:rPr>
              <w:t>**</w:t>
            </w:r>
          </w:p>
        </w:tc>
        <w:tc>
          <w:tcPr>
            <w:tcW w:w="1396" w:type="dxa"/>
            <w:vAlign w:val="center"/>
          </w:tcPr>
          <w:p w14:paraId="77BE917A">
            <w:pPr>
              <w:adjustRightInd w:val="0"/>
              <w:snapToGrid w:val="0"/>
              <w:spacing w:line="360" w:lineRule="auto"/>
              <w:jc w:val="center"/>
              <w:textAlignment w:val="baseline"/>
              <w:rPr>
                <w:rFonts w:hint="default" w:ascii="Times New Roman" w:hAnsi="Times New Roman" w:eastAsia="宋体" w:cs="Times New Roman"/>
                <w:kern w:val="0"/>
                <w:sz w:val="21"/>
                <w:szCs w:val="21"/>
              </w:rPr>
            </w:pPr>
          </w:p>
        </w:tc>
        <w:tc>
          <w:tcPr>
            <w:tcW w:w="992" w:type="dxa"/>
            <w:vAlign w:val="center"/>
          </w:tcPr>
          <w:p w14:paraId="79086F44">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宋体" w:hAnsi="宋体" w:eastAsia="宋体" w:cs="宋体"/>
                <w:kern w:val="0"/>
                <w:sz w:val="24"/>
                <w:szCs w:val="18"/>
                <w:lang w:val="en-US" w:eastAsia="zh-CN"/>
              </w:rPr>
              <w:t>**</w:t>
            </w:r>
          </w:p>
        </w:tc>
        <w:tc>
          <w:tcPr>
            <w:tcW w:w="646" w:type="dxa"/>
            <w:vAlign w:val="center"/>
          </w:tcPr>
          <w:p w14:paraId="4F58EC23">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宋体" w:hAnsi="宋体" w:eastAsia="宋体" w:cs="宋体"/>
                <w:kern w:val="0"/>
                <w:sz w:val="24"/>
                <w:szCs w:val="18"/>
                <w:lang w:val="en-US" w:eastAsia="zh-CN"/>
              </w:rPr>
              <w:t>**</w:t>
            </w:r>
          </w:p>
        </w:tc>
      </w:tr>
      <w:tr w14:paraId="55DB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0" w:type="dxa"/>
            <w:vAlign w:val="center"/>
          </w:tcPr>
          <w:p w14:paraId="75065F72">
            <w:pPr>
              <w:adjustRightInd w:val="0"/>
              <w:snapToGrid w:val="0"/>
              <w:spacing w:line="360" w:lineRule="auto"/>
              <w:jc w:val="center"/>
              <w:textAlignment w:val="baseline"/>
              <w:rPr>
                <w:rFonts w:hint="default" w:ascii="Times New Roman" w:hAnsi="Times New Roman" w:eastAsia="宋体" w:cs="Times New Roman"/>
                <w:b/>
                <w:bCs w:val="0"/>
                <w:kern w:val="0"/>
                <w:sz w:val="21"/>
                <w:szCs w:val="21"/>
              </w:rPr>
            </w:pPr>
            <w:r>
              <w:rPr>
                <w:rFonts w:hint="default" w:ascii="Times New Roman" w:hAnsi="Times New Roman" w:eastAsia="宋体" w:cs="Times New Roman"/>
                <w:b/>
                <w:bCs w:val="0"/>
                <w:kern w:val="0"/>
                <w:sz w:val="21"/>
                <w:szCs w:val="21"/>
              </w:rPr>
              <w:t>4-4</w:t>
            </w:r>
          </w:p>
        </w:tc>
        <w:tc>
          <w:tcPr>
            <w:tcW w:w="1202" w:type="dxa"/>
            <w:vAlign w:val="center"/>
          </w:tcPr>
          <w:p w14:paraId="1C1EC57C">
            <w:pPr>
              <w:adjustRightInd w:val="0"/>
              <w:snapToGrid w:val="0"/>
              <w:spacing w:line="360" w:lineRule="auto"/>
              <w:jc w:val="center"/>
              <w:textAlignment w:val="baseline"/>
              <w:rPr>
                <w:rFonts w:hint="default" w:ascii="Times New Roman" w:hAnsi="Times New Roman" w:eastAsia="宋体" w:cs="Times New Roman"/>
                <w:b/>
                <w:bCs w:val="0"/>
                <w:kern w:val="0"/>
                <w:sz w:val="21"/>
                <w:szCs w:val="21"/>
              </w:rPr>
            </w:pPr>
            <w:r>
              <w:rPr>
                <w:rFonts w:hint="default" w:ascii="Times New Roman" w:hAnsi="Times New Roman" w:eastAsia="宋体" w:cs="Times New Roman"/>
                <w:b/>
                <w:bCs w:val="0"/>
                <w:kern w:val="0"/>
                <w:sz w:val="21"/>
                <w:szCs w:val="21"/>
              </w:rPr>
              <w:t>课程目标3</w:t>
            </w:r>
          </w:p>
        </w:tc>
        <w:tc>
          <w:tcPr>
            <w:tcW w:w="940" w:type="dxa"/>
            <w:vAlign w:val="center"/>
          </w:tcPr>
          <w:p w14:paraId="0D210B63">
            <w:pPr>
              <w:adjustRightInd w:val="0"/>
              <w:snapToGrid w:val="0"/>
              <w:spacing w:line="360" w:lineRule="auto"/>
              <w:jc w:val="center"/>
              <w:textAlignment w:val="baseline"/>
              <w:rPr>
                <w:rFonts w:hint="default" w:ascii="Times New Roman" w:hAnsi="Times New Roman" w:eastAsia="宋体" w:cs="Times New Roman"/>
                <w:kern w:val="0"/>
                <w:sz w:val="21"/>
                <w:szCs w:val="21"/>
              </w:rPr>
            </w:pPr>
          </w:p>
        </w:tc>
        <w:tc>
          <w:tcPr>
            <w:tcW w:w="1040" w:type="dxa"/>
            <w:vAlign w:val="center"/>
          </w:tcPr>
          <w:p w14:paraId="6C67F7CB">
            <w:pPr>
              <w:adjustRightInd w:val="0"/>
              <w:snapToGrid w:val="0"/>
              <w:spacing w:line="360" w:lineRule="auto"/>
              <w:jc w:val="center"/>
              <w:textAlignment w:val="baseline"/>
              <w:rPr>
                <w:rFonts w:hint="default" w:ascii="Times New Roman" w:hAnsi="Times New Roman" w:eastAsia="宋体" w:cs="Times New Roman"/>
                <w:kern w:val="0"/>
                <w:sz w:val="21"/>
                <w:szCs w:val="21"/>
              </w:rPr>
            </w:pPr>
          </w:p>
        </w:tc>
        <w:tc>
          <w:tcPr>
            <w:tcW w:w="1040" w:type="dxa"/>
            <w:vAlign w:val="center"/>
          </w:tcPr>
          <w:p w14:paraId="5B230814">
            <w:pPr>
              <w:adjustRightInd w:val="0"/>
              <w:snapToGrid w:val="0"/>
              <w:spacing w:line="360" w:lineRule="auto"/>
              <w:jc w:val="center"/>
              <w:textAlignment w:val="baseline"/>
              <w:rPr>
                <w:rFonts w:hint="default" w:ascii="Times New Roman" w:hAnsi="Times New Roman" w:eastAsia="宋体" w:cs="Times New Roman"/>
                <w:kern w:val="0"/>
                <w:sz w:val="21"/>
                <w:szCs w:val="21"/>
              </w:rPr>
            </w:pPr>
          </w:p>
        </w:tc>
        <w:tc>
          <w:tcPr>
            <w:tcW w:w="1396" w:type="dxa"/>
            <w:vAlign w:val="center"/>
          </w:tcPr>
          <w:p w14:paraId="216F98AC">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宋体" w:hAnsi="宋体" w:eastAsia="宋体" w:cs="宋体"/>
                <w:kern w:val="0"/>
                <w:sz w:val="24"/>
                <w:szCs w:val="18"/>
                <w:lang w:val="en-US" w:eastAsia="zh-CN"/>
              </w:rPr>
              <w:t>**</w:t>
            </w:r>
          </w:p>
        </w:tc>
        <w:tc>
          <w:tcPr>
            <w:tcW w:w="992" w:type="dxa"/>
            <w:vAlign w:val="center"/>
          </w:tcPr>
          <w:p w14:paraId="2AB30CBF">
            <w:pPr>
              <w:adjustRightInd w:val="0"/>
              <w:snapToGrid w:val="0"/>
              <w:spacing w:line="360" w:lineRule="auto"/>
              <w:jc w:val="center"/>
              <w:textAlignment w:val="baseline"/>
              <w:rPr>
                <w:rFonts w:hint="default" w:ascii="Times New Roman" w:hAnsi="Times New Roman" w:eastAsia="宋体" w:cs="Times New Roman"/>
                <w:kern w:val="0"/>
                <w:sz w:val="21"/>
                <w:szCs w:val="21"/>
              </w:rPr>
            </w:pPr>
          </w:p>
        </w:tc>
        <w:tc>
          <w:tcPr>
            <w:tcW w:w="646" w:type="dxa"/>
            <w:vAlign w:val="center"/>
          </w:tcPr>
          <w:p w14:paraId="433D9246">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宋体" w:hAnsi="宋体" w:eastAsia="宋体" w:cs="宋体"/>
                <w:kern w:val="0"/>
                <w:sz w:val="24"/>
                <w:szCs w:val="18"/>
                <w:lang w:val="en-US" w:eastAsia="zh-CN"/>
              </w:rPr>
              <w:t>**</w:t>
            </w:r>
          </w:p>
        </w:tc>
      </w:tr>
      <w:tr w14:paraId="5808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0" w:type="dxa"/>
            <w:vAlign w:val="center"/>
          </w:tcPr>
          <w:p w14:paraId="358E3BA5">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合计</w:t>
            </w:r>
          </w:p>
        </w:tc>
        <w:tc>
          <w:tcPr>
            <w:tcW w:w="1202" w:type="dxa"/>
            <w:vAlign w:val="center"/>
          </w:tcPr>
          <w:p w14:paraId="020D7C50">
            <w:pPr>
              <w:adjustRightInd w:val="0"/>
              <w:snapToGrid w:val="0"/>
              <w:spacing w:line="360" w:lineRule="auto"/>
              <w:jc w:val="center"/>
              <w:textAlignment w:val="baseline"/>
              <w:rPr>
                <w:rFonts w:hint="default" w:ascii="Times New Roman" w:hAnsi="Times New Roman" w:eastAsia="宋体" w:cs="Times New Roman"/>
                <w:kern w:val="0"/>
                <w:sz w:val="21"/>
                <w:szCs w:val="21"/>
              </w:rPr>
            </w:pPr>
          </w:p>
        </w:tc>
        <w:tc>
          <w:tcPr>
            <w:tcW w:w="940" w:type="dxa"/>
            <w:vAlign w:val="center"/>
          </w:tcPr>
          <w:p w14:paraId="28C633F1">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宋体" w:hAnsi="宋体" w:eastAsia="宋体" w:cs="宋体"/>
                <w:kern w:val="0"/>
                <w:sz w:val="24"/>
                <w:szCs w:val="18"/>
                <w:lang w:val="en-US" w:eastAsia="zh-CN"/>
              </w:rPr>
              <w:t>**</w:t>
            </w:r>
          </w:p>
        </w:tc>
        <w:tc>
          <w:tcPr>
            <w:tcW w:w="1040" w:type="dxa"/>
            <w:vAlign w:val="center"/>
          </w:tcPr>
          <w:p w14:paraId="28BCF553">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宋体" w:hAnsi="宋体" w:eastAsia="宋体" w:cs="宋体"/>
                <w:kern w:val="0"/>
                <w:sz w:val="24"/>
                <w:szCs w:val="18"/>
                <w:lang w:val="en-US" w:eastAsia="zh-CN"/>
              </w:rPr>
              <w:t>**</w:t>
            </w:r>
          </w:p>
        </w:tc>
        <w:tc>
          <w:tcPr>
            <w:tcW w:w="1040" w:type="dxa"/>
            <w:vAlign w:val="center"/>
          </w:tcPr>
          <w:p w14:paraId="7461B721">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宋体" w:hAnsi="宋体" w:eastAsia="宋体" w:cs="宋体"/>
                <w:kern w:val="0"/>
                <w:sz w:val="24"/>
                <w:szCs w:val="18"/>
                <w:lang w:val="en-US" w:eastAsia="zh-CN"/>
              </w:rPr>
              <w:t>**</w:t>
            </w:r>
          </w:p>
        </w:tc>
        <w:tc>
          <w:tcPr>
            <w:tcW w:w="1396" w:type="dxa"/>
            <w:vAlign w:val="center"/>
          </w:tcPr>
          <w:p w14:paraId="4B9FD800">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宋体" w:hAnsi="宋体" w:eastAsia="宋体" w:cs="宋体"/>
                <w:kern w:val="0"/>
                <w:sz w:val="24"/>
                <w:szCs w:val="18"/>
                <w:lang w:val="en-US" w:eastAsia="zh-CN"/>
              </w:rPr>
              <w:t>**</w:t>
            </w:r>
          </w:p>
        </w:tc>
        <w:tc>
          <w:tcPr>
            <w:tcW w:w="992" w:type="dxa"/>
            <w:vAlign w:val="center"/>
          </w:tcPr>
          <w:p w14:paraId="0EC090CF">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eastAsia" w:ascii="宋体" w:hAnsi="宋体" w:eastAsia="宋体" w:cs="宋体"/>
                <w:kern w:val="0"/>
                <w:sz w:val="24"/>
                <w:szCs w:val="18"/>
                <w:lang w:val="en-US" w:eastAsia="zh-CN"/>
              </w:rPr>
              <w:t>**</w:t>
            </w:r>
          </w:p>
        </w:tc>
        <w:tc>
          <w:tcPr>
            <w:tcW w:w="646" w:type="dxa"/>
            <w:vAlign w:val="center"/>
          </w:tcPr>
          <w:p w14:paraId="7C3A7921">
            <w:pPr>
              <w:adjustRightInd w:val="0"/>
              <w:snapToGrid w:val="0"/>
              <w:spacing w:line="360" w:lineRule="auto"/>
              <w:jc w:val="center"/>
              <w:textAlignment w:val="baseline"/>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100</w:t>
            </w:r>
          </w:p>
        </w:tc>
      </w:tr>
      <w:bookmarkEnd w:id="2"/>
    </w:tbl>
    <w:p w14:paraId="4D4B09CC">
      <w:pPr>
        <w:snapToGrid w:val="0"/>
        <w:spacing w:line="360" w:lineRule="auto"/>
        <w:ind w:firstLine="480" w:firstLineChars="200"/>
        <w:rPr>
          <w:rFonts w:hint="eastAsia" w:ascii="Times New Roman" w:hAnsi="Times New Roman"/>
          <w:sz w:val="24"/>
        </w:rPr>
      </w:pPr>
    </w:p>
    <w:p w14:paraId="1654E1FF">
      <w:pPr>
        <w:spacing w:beforeLines="50" w:afterLines="50" w:line="300" w:lineRule="auto"/>
        <w:rPr>
          <w:rFonts w:hint="eastAsia"/>
          <w:b/>
          <w:color w:val="0000FF"/>
          <w:sz w:val="24"/>
          <w:szCs w:val="24"/>
          <w:lang w:val="en-US" w:eastAsia="zh-CN"/>
        </w:rPr>
      </w:pPr>
      <w:r>
        <w:rPr>
          <w:rFonts w:hint="eastAsia"/>
          <w:b/>
          <w:color w:val="0000FF"/>
          <w:sz w:val="24"/>
          <w:szCs w:val="24"/>
          <w:lang w:eastAsia="zh-CN"/>
        </w:rPr>
        <w:t>（</w:t>
      </w:r>
      <w:r>
        <w:rPr>
          <w:rFonts w:hint="eastAsia"/>
          <w:b/>
          <w:color w:val="0000FF"/>
          <w:sz w:val="24"/>
          <w:szCs w:val="24"/>
          <w:lang w:val="en-US" w:eastAsia="zh-CN"/>
        </w:rPr>
        <w:t>二</w:t>
      </w:r>
      <w:r>
        <w:rPr>
          <w:rFonts w:hint="eastAsia"/>
          <w:b/>
          <w:color w:val="0000FF"/>
          <w:sz w:val="24"/>
          <w:szCs w:val="24"/>
          <w:lang w:eastAsia="zh-CN"/>
        </w:rPr>
        <w:t>）</w:t>
      </w:r>
      <w:r>
        <w:rPr>
          <w:rFonts w:hint="eastAsia"/>
          <w:b/>
          <w:color w:val="0000FF"/>
          <w:sz w:val="24"/>
          <w:szCs w:val="24"/>
          <w:lang w:val="en-US" w:eastAsia="zh-CN"/>
        </w:rPr>
        <w:t>考核评价标准</w:t>
      </w:r>
    </w:p>
    <w:p w14:paraId="3E09556E">
      <w:pPr>
        <w:spacing w:line="360" w:lineRule="auto"/>
        <w:rPr>
          <w:rFonts w:hint="eastAsia"/>
          <w:b/>
          <w:bCs/>
          <w:sz w:val="24"/>
        </w:rPr>
      </w:pPr>
      <w:r>
        <w:rPr>
          <w:rFonts w:hint="eastAsia"/>
          <w:b/>
          <w:bCs/>
          <w:color w:val="0000FF"/>
          <w:kern w:val="0"/>
          <w:sz w:val="24"/>
          <w:szCs w:val="24"/>
          <w:lang w:val="en-US" w:eastAsia="zh-CN"/>
        </w:rPr>
        <w:t>示例：</w:t>
      </w:r>
    </w:p>
    <w:p w14:paraId="73EE3A77">
      <w:pPr>
        <w:spacing w:beforeLines="50" w:afterLines="50" w:line="300" w:lineRule="auto"/>
        <w:jc w:val="both"/>
        <w:rPr>
          <w:b/>
          <w:bCs/>
          <w:sz w:val="24"/>
        </w:rPr>
      </w:pPr>
      <w:r>
        <w:rPr>
          <w:rFonts w:hint="eastAsia"/>
          <w:b/>
          <w:bCs/>
          <w:sz w:val="24"/>
        </w:rPr>
        <w:t>各考核方式评价</w:t>
      </w:r>
      <w:r>
        <w:rPr>
          <w:rFonts w:hint="eastAsia"/>
          <w:b/>
          <w:bCs/>
          <w:sz w:val="24"/>
          <w:lang w:val="en-US" w:eastAsia="zh-CN"/>
        </w:rPr>
        <w:t>标准</w:t>
      </w:r>
      <w:r>
        <w:rPr>
          <w:rFonts w:hint="eastAsia"/>
          <w:b/>
          <w:bCs/>
          <w:sz w:val="24"/>
        </w:rPr>
        <w:t>如下表所示：</w:t>
      </w:r>
    </w:p>
    <w:tbl>
      <w:tblPr>
        <w:tblStyle w:val="7"/>
        <w:tblW w:w="51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1517"/>
        <w:gridCol w:w="1557"/>
        <w:gridCol w:w="1557"/>
        <w:gridCol w:w="1557"/>
        <w:gridCol w:w="1659"/>
      </w:tblGrid>
      <w:tr w14:paraId="1614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blHeader/>
          <w:jc w:val="center"/>
        </w:trPr>
        <w:tc>
          <w:tcPr>
            <w:tcW w:w="495" w:type="pct"/>
            <w:vMerge w:val="restart"/>
            <w:noWrap w:val="0"/>
            <w:vAlign w:val="center"/>
          </w:tcPr>
          <w:p w14:paraId="08FDB3AB">
            <w:pPr>
              <w:snapToGrid w:val="0"/>
              <w:jc w:val="center"/>
              <w:rPr>
                <w:rFonts w:hint="eastAsia" w:eastAsia="宋体"/>
                <w:b/>
                <w:color w:val="000000"/>
                <w:lang w:val="en-US" w:eastAsia="zh-CN"/>
              </w:rPr>
            </w:pPr>
            <w:r>
              <w:rPr>
                <w:rFonts w:hint="eastAsia"/>
                <w:b/>
                <w:color w:val="000000"/>
              </w:rPr>
              <w:t>考核</w:t>
            </w:r>
            <w:r>
              <w:rPr>
                <w:rFonts w:hint="eastAsia"/>
                <w:b/>
                <w:color w:val="000000"/>
                <w:lang w:val="en-US" w:eastAsia="zh-CN"/>
              </w:rPr>
              <w:t>方式</w:t>
            </w:r>
          </w:p>
        </w:tc>
        <w:tc>
          <w:tcPr>
            <w:tcW w:w="4505" w:type="pct"/>
            <w:gridSpan w:val="5"/>
            <w:noWrap w:val="0"/>
            <w:vAlign w:val="top"/>
          </w:tcPr>
          <w:p w14:paraId="68E3CEFB">
            <w:pPr>
              <w:spacing w:line="240" w:lineRule="auto"/>
              <w:jc w:val="center"/>
              <w:rPr>
                <w:color w:val="000000"/>
              </w:rPr>
            </w:pPr>
            <w:r>
              <w:rPr>
                <w:rFonts w:hint="eastAsia"/>
                <w:b/>
                <w:bCs/>
                <w:color w:val="000000"/>
              </w:rPr>
              <w:t>评分标准</w:t>
            </w:r>
          </w:p>
        </w:tc>
      </w:tr>
      <w:tr w14:paraId="3211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blHeader/>
          <w:jc w:val="center"/>
        </w:trPr>
        <w:tc>
          <w:tcPr>
            <w:tcW w:w="495" w:type="pct"/>
            <w:vMerge w:val="continue"/>
            <w:noWrap w:val="0"/>
            <w:vAlign w:val="top"/>
          </w:tcPr>
          <w:p w14:paraId="731F85C7">
            <w:pPr>
              <w:snapToGrid w:val="0"/>
              <w:jc w:val="center"/>
              <w:rPr>
                <w:color w:val="000000"/>
              </w:rPr>
            </w:pPr>
          </w:p>
        </w:tc>
        <w:tc>
          <w:tcPr>
            <w:tcW w:w="871" w:type="pct"/>
            <w:noWrap w:val="0"/>
            <w:vAlign w:val="center"/>
          </w:tcPr>
          <w:p w14:paraId="67DEE3C6">
            <w:pPr>
              <w:spacing w:line="240" w:lineRule="auto"/>
              <w:jc w:val="center"/>
              <w:rPr>
                <w:color w:val="000000"/>
              </w:rPr>
            </w:pPr>
            <w:r>
              <w:rPr>
                <w:rFonts w:hint="eastAsia"/>
                <w:color w:val="000000"/>
              </w:rPr>
              <w:t>90-100</w:t>
            </w:r>
          </w:p>
        </w:tc>
        <w:tc>
          <w:tcPr>
            <w:tcW w:w="894" w:type="pct"/>
            <w:noWrap w:val="0"/>
            <w:vAlign w:val="center"/>
          </w:tcPr>
          <w:p w14:paraId="2863CD70">
            <w:pPr>
              <w:spacing w:line="240" w:lineRule="auto"/>
              <w:jc w:val="center"/>
              <w:rPr>
                <w:color w:val="000000"/>
              </w:rPr>
            </w:pPr>
            <w:r>
              <w:rPr>
                <w:color w:val="000000"/>
              </w:rPr>
              <w:t>8</w:t>
            </w:r>
            <w:r>
              <w:rPr>
                <w:rFonts w:hint="eastAsia"/>
                <w:color w:val="000000"/>
              </w:rPr>
              <w:t>0-</w:t>
            </w:r>
            <w:r>
              <w:rPr>
                <w:color w:val="000000"/>
              </w:rPr>
              <w:t>89</w:t>
            </w:r>
          </w:p>
        </w:tc>
        <w:tc>
          <w:tcPr>
            <w:tcW w:w="894" w:type="pct"/>
            <w:noWrap w:val="0"/>
            <w:vAlign w:val="center"/>
          </w:tcPr>
          <w:p w14:paraId="6D3FA5AB">
            <w:pPr>
              <w:spacing w:line="240" w:lineRule="auto"/>
              <w:jc w:val="center"/>
              <w:rPr>
                <w:color w:val="000000"/>
              </w:rPr>
            </w:pPr>
            <w:r>
              <w:rPr>
                <w:rFonts w:hint="eastAsia"/>
                <w:color w:val="000000"/>
              </w:rPr>
              <w:t>7</w:t>
            </w:r>
            <w:r>
              <w:rPr>
                <w:color w:val="000000"/>
              </w:rPr>
              <w:t>0</w:t>
            </w:r>
            <w:r>
              <w:rPr>
                <w:rFonts w:hint="eastAsia"/>
                <w:color w:val="000000"/>
              </w:rPr>
              <w:t>-</w:t>
            </w:r>
            <w:r>
              <w:rPr>
                <w:color w:val="000000"/>
              </w:rPr>
              <w:t>7</w:t>
            </w:r>
            <w:r>
              <w:rPr>
                <w:rFonts w:hint="eastAsia"/>
                <w:color w:val="000000"/>
              </w:rPr>
              <w:t>9</w:t>
            </w:r>
          </w:p>
        </w:tc>
        <w:tc>
          <w:tcPr>
            <w:tcW w:w="894" w:type="pct"/>
            <w:noWrap w:val="0"/>
            <w:vAlign w:val="center"/>
          </w:tcPr>
          <w:p w14:paraId="7F371BC3">
            <w:pPr>
              <w:spacing w:line="240" w:lineRule="auto"/>
              <w:jc w:val="center"/>
              <w:rPr>
                <w:color w:val="000000"/>
              </w:rPr>
            </w:pPr>
            <w:r>
              <w:rPr>
                <w:rFonts w:hint="eastAsia"/>
                <w:color w:val="000000"/>
              </w:rPr>
              <w:t>60-</w:t>
            </w:r>
            <w:r>
              <w:rPr>
                <w:color w:val="000000"/>
              </w:rPr>
              <w:t>69</w:t>
            </w:r>
          </w:p>
        </w:tc>
        <w:tc>
          <w:tcPr>
            <w:tcW w:w="952" w:type="pct"/>
            <w:noWrap w:val="0"/>
            <w:vAlign w:val="center"/>
          </w:tcPr>
          <w:p w14:paraId="778993D1">
            <w:pPr>
              <w:spacing w:line="240" w:lineRule="auto"/>
              <w:jc w:val="center"/>
              <w:rPr>
                <w:color w:val="000000"/>
              </w:rPr>
            </w:pPr>
            <w:r>
              <w:rPr>
                <w:rFonts w:hint="eastAsia"/>
                <w:color w:val="000000"/>
              </w:rPr>
              <w:t>0-59</w:t>
            </w:r>
          </w:p>
        </w:tc>
      </w:tr>
      <w:tr w14:paraId="3593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blHeader/>
          <w:jc w:val="center"/>
        </w:trPr>
        <w:tc>
          <w:tcPr>
            <w:tcW w:w="495" w:type="pct"/>
            <w:vMerge w:val="continue"/>
            <w:noWrap w:val="0"/>
            <w:vAlign w:val="top"/>
          </w:tcPr>
          <w:p w14:paraId="77CF504F">
            <w:pPr>
              <w:snapToGrid w:val="0"/>
              <w:jc w:val="center"/>
              <w:rPr>
                <w:color w:val="000000"/>
              </w:rPr>
            </w:pPr>
          </w:p>
        </w:tc>
        <w:tc>
          <w:tcPr>
            <w:tcW w:w="871" w:type="pct"/>
            <w:noWrap w:val="0"/>
            <w:vAlign w:val="center"/>
          </w:tcPr>
          <w:p w14:paraId="7497FD3B">
            <w:pPr>
              <w:spacing w:line="240" w:lineRule="auto"/>
              <w:jc w:val="center"/>
              <w:rPr>
                <w:b/>
                <w:color w:val="000000"/>
                <w:szCs w:val="21"/>
              </w:rPr>
            </w:pPr>
            <w:r>
              <w:rPr>
                <w:rFonts w:hint="eastAsia"/>
                <w:b/>
                <w:color w:val="000000"/>
                <w:szCs w:val="21"/>
              </w:rPr>
              <w:t>优</w:t>
            </w:r>
          </w:p>
        </w:tc>
        <w:tc>
          <w:tcPr>
            <w:tcW w:w="894" w:type="pct"/>
            <w:noWrap w:val="0"/>
            <w:vAlign w:val="center"/>
          </w:tcPr>
          <w:p w14:paraId="6363BC81">
            <w:pPr>
              <w:spacing w:line="240" w:lineRule="auto"/>
              <w:jc w:val="center"/>
              <w:rPr>
                <w:b/>
                <w:color w:val="000000"/>
                <w:szCs w:val="21"/>
              </w:rPr>
            </w:pPr>
            <w:r>
              <w:rPr>
                <w:rFonts w:hint="eastAsia"/>
                <w:b/>
                <w:color w:val="000000"/>
                <w:szCs w:val="21"/>
              </w:rPr>
              <w:t>良</w:t>
            </w:r>
          </w:p>
        </w:tc>
        <w:tc>
          <w:tcPr>
            <w:tcW w:w="894" w:type="pct"/>
            <w:noWrap w:val="0"/>
            <w:vAlign w:val="center"/>
          </w:tcPr>
          <w:p w14:paraId="45E54DD9">
            <w:pPr>
              <w:spacing w:line="240" w:lineRule="auto"/>
              <w:jc w:val="center"/>
              <w:rPr>
                <w:b/>
                <w:color w:val="000000"/>
                <w:szCs w:val="21"/>
              </w:rPr>
            </w:pPr>
            <w:r>
              <w:rPr>
                <w:rFonts w:hint="eastAsia"/>
                <w:b/>
                <w:color w:val="000000"/>
                <w:szCs w:val="21"/>
              </w:rPr>
              <w:t>中等</w:t>
            </w:r>
          </w:p>
        </w:tc>
        <w:tc>
          <w:tcPr>
            <w:tcW w:w="894" w:type="pct"/>
            <w:noWrap w:val="0"/>
            <w:vAlign w:val="center"/>
          </w:tcPr>
          <w:p w14:paraId="5E578A5B">
            <w:pPr>
              <w:spacing w:line="240" w:lineRule="auto"/>
              <w:jc w:val="center"/>
              <w:rPr>
                <w:b/>
                <w:color w:val="000000"/>
                <w:szCs w:val="21"/>
              </w:rPr>
            </w:pPr>
            <w:r>
              <w:rPr>
                <w:rFonts w:hint="eastAsia"/>
                <w:b/>
                <w:color w:val="000000"/>
                <w:szCs w:val="21"/>
              </w:rPr>
              <w:t>及格</w:t>
            </w:r>
          </w:p>
        </w:tc>
        <w:tc>
          <w:tcPr>
            <w:tcW w:w="952" w:type="pct"/>
            <w:noWrap w:val="0"/>
            <w:vAlign w:val="center"/>
          </w:tcPr>
          <w:p w14:paraId="066429FD">
            <w:pPr>
              <w:spacing w:line="240" w:lineRule="auto"/>
              <w:jc w:val="center"/>
              <w:rPr>
                <w:b/>
                <w:color w:val="000000"/>
                <w:szCs w:val="21"/>
              </w:rPr>
            </w:pPr>
            <w:r>
              <w:rPr>
                <w:rFonts w:hint="eastAsia"/>
                <w:b/>
                <w:color w:val="000000"/>
                <w:szCs w:val="21"/>
              </w:rPr>
              <w:t>不及格</w:t>
            </w:r>
          </w:p>
        </w:tc>
      </w:tr>
      <w:tr w14:paraId="05B53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6F0D0D41">
            <w:pPr>
              <w:jc w:val="center"/>
              <w:rPr>
                <w:rFonts w:hint="eastAsia"/>
                <w:b/>
                <w:color w:val="000000"/>
                <w:szCs w:val="21"/>
              </w:rPr>
            </w:pPr>
            <w:r>
              <w:rPr>
                <w:rFonts w:hint="eastAsia"/>
                <w:b/>
                <w:color w:val="000000"/>
                <w:szCs w:val="21"/>
              </w:rPr>
              <w:t>课程报告与方案设计</w:t>
            </w:r>
          </w:p>
        </w:tc>
        <w:tc>
          <w:tcPr>
            <w:tcW w:w="871" w:type="pct"/>
            <w:noWrap w:val="0"/>
            <w:vAlign w:val="top"/>
          </w:tcPr>
          <w:p w14:paraId="0ED1CFA7">
            <w:pPr>
              <w:snapToGrid w:val="0"/>
              <w:rPr>
                <w:color w:val="000000"/>
                <w:sz w:val="20"/>
                <w:szCs w:val="21"/>
              </w:rPr>
            </w:pPr>
            <w:r>
              <w:rPr>
                <w:rFonts w:hint="eastAsia"/>
                <w:color w:val="000000"/>
                <w:sz w:val="20"/>
                <w:szCs w:val="21"/>
              </w:rPr>
              <w:t>能够全面、条理地介绍塑件模具设计的基本思路、设计任务及设计程序；熟练掌握塑料模具基本结构、设计分析过程，能够灵活整合并综合运用所学知识提出塑件的模具设计方案，解决实际工程问题</w:t>
            </w:r>
          </w:p>
        </w:tc>
        <w:tc>
          <w:tcPr>
            <w:tcW w:w="894" w:type="pct"/>
            <w:noWrap w:val="0"/>
            <w:vAlign w:val="top"/>
          </w:tcPr>
          <w:p w14:paraId="5F22E8C7">
            <w:pPr>
              <w:snapToGrid w:val="0"/>
              <w:rPr>
                <w:color w:val="000000"/>
                <w:sz w:val="20"/>
                <w:szCs w:val="21"/>
              </w:rPr>
            </w:pPr>
            <w:r>
              <w:rPr>
                <w:rFonts w:hint="eastAsia"/>
                <w:color w:val="000000"/>
                <w:sz w:val="20"/>
                <w:szCs w:val="21"/>
              </w:rPr>
              <w:t>较为全面、条理地介绍塑件模具设计的基本思路、设计任务及设计程序；较为熟练掌握塑料模具基本结构、设计分析过程，较为灵活整合并综合运用所学知识提出塑件的模具设计方案，解决实际工程问题</w:t>
            </w:r>
          </w:p>
        </w:tc>
        <w:tc>
          <w:tcPr>
            <w:tcW w:w="894" w:type="pct"/>
            <w:noWrap w:val="0"/>
            <w:vAlign w:val="top"/>
          </w:tcPr>
          <w:p w14:paraId="16846809">
            <w:pPr>
              <w:snapToGrid w:val="0"/>
              <w:rPr>
                <w:color w:val="000000"/>
                <w:sz w:val="20"/>
                <w:szCs w:val="21"/>
              </w:rPr>
            </w:pPr>
            <w:r>
              <w:rPr>
                <w:rFonts w:hint="eastAsia"/>
                <w:color w:val="000000"/>
                <w:sz w:val="20"/>
                <w:szCs w:val="21"/>
              </w:rPr>
              <w:t>基本能够全面、条理地介绍塑件模具设计的基本思路、设计任务及设计程序；掌握塑料模具基本结构、设计分析过程，能够整合并综合运用所学知识提出塑件的模具设计方案，解决实际工程问题</w:t>
            </w:r>
          </w:p>
        </w:tc>
        <w:tc>
          <w:tcPr>
            <w:tcW w:w="894" w:type="pct"/>
            <w:noWrap w:val="0"/>
            <w:vAlign w:val="top"/>
          </w:tcPr>
          <w:p w14:paraId="70FFE359">
            <w:pPr>
              <w:snapToGrid w:val="0"/>
              <w:rPr>
                <w:color w:val="000000"/>
                <w:sz w:val="20"/>
                <w:szCs w:val="21"/>
              </w:rPr>
            </w:pPr>
            <w:r>
              <w:rPr>
                <w:rFonts w:hint="eastAsia"/>
                <w:color w:val="000000"/>
                <w:sz w:val="20"/>
                <w:szCs w:val="21"/>
              </w:rPr>
              <w:t>能够介绍塑件模具设计的基本思路、设计任务及设计程序；基本掌握塑料模具基本结构、设计分析过程，基本能够整合并综合运用所学知识提出塑件的模具设计方案，解决实际工程问题</w:t>
            </w:r>
          </w:p>
        </w:tc>
        <w:tc>
          <w:tcPr>
            <w:tcW w:w="952" w:type="pct"/>
            <w:noWrap w:val="0"/>
            <w:vAlign w:val="top"/>
          </w:tcPr>
          <w:p w14:paraId="48E3C99A">
            <w:pPr>
              <w:snapToGrid w:val="0"/>
              <w:rPr>
                <w:color w:val="000000"/>
                <w:sz w:val="20"/>
                <w:szCs w:val="21"/>
              </w:rPr>
            </w:pPr>
            <w:r>
              <w:rPr>
                <w:rFonts w:hint="eastAsia"/>
                <w:color w:val="000000"/>
                <w:sz w:val="20"/>
                <w:szCs w:val="21"/>
              </w:rPr>
              <w:t>不能全面、条理地介绍塑件模具设计的基本思路、设计任务及设计程序；不能掌握塑料模具基本结构、设计分析过程，不能整合并综合运用所学知识提出塑件的模具设计方案，解决实际工程问题</w:t>
            </w:r>
          </w:p>
        </w:tc>
      </w:tr>
      <w:tr w14:paraId="1646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7C804571">
            <w:pPr>
              <w:jc w:val="center"/>
              <w:rPr>
                <w:rFonts w:hint="eastAsia"/>
                <w:color w:val="000000"/>
                <w:szCs w:val="21"/>
              </w:rPr>
            </w:pPr>
            <w:r>
              <w:rPr>
                <w:rFonts w:hint="eastAsia"/>
                <w:b/>
                <w:bCs/>
                <w:color w:val="000000"/>
                <w:szCs w:val="21"/>
              </w:rPr>
              <w:t>制图现场表现</w:t>
            </w:r>
          </w:p>
        </w:tc>
        <w:tc>
          <w:tcPr>
            <w:tcW w:w="871" w:type="pct"/>
            <w:noWrap w:val="0"/>
            <w:vAlign w:val="top"/>
          </w:tcPr>
          <w:p w14:paraId="72C69DBB">
            <w:pPr>
              <w:snapToGrid w:val="0"/>
              <w:rPr>
                <w:rFonts w:hint="eastAsia"/>
                <w:color w:val="000000"/>
                <w:sz w:val="20"/>
                <w:szCs w:val="21"/>
              </w:rPr>
            </w:pPr>
            <w:r>
              <w:rPr>
                <w:rFonts w:hint="eastAsia"/>
                <w:color w:val="000000"/>
                <w:sz w:val="20"/>
                <w:szCs w:val="21"/>
              </w:rPr>
              <w:t>正确理解个人与团队的关系，合理制定工作规划，协作完成塑料模具设计任务；灵活运用多渠道获取资料</w:t>
            </w:r>
          </w:p>
        </w:tc>
        <w:tc>
          <w:tcPr>
            <w:tcW w:w="894" w:type="pct"/>
            <w:noWrap w:val="0"/>
            <w:vAlign w:val="top"/>
          </w:tcPr>
          <w:p w14:paraId="17D5E54F">
            <w:pPr>
              <w:snapToGrid w:val="0"/>
              <w:rPr>
                <w:rFonts w:hint="eastAsia"/>
                <w:color w:val="000000"/>
                <w:sz w:val="20"/>
                <w:szCs w:val="21"/>
              </w:rPr>
            </w:pPr>
            <w:r>
              <w:rPr>
                <w:rFonts w:hint="eastAsia"/>
                <w:color w:val="000000"/>
                <w:sz w:val="20"/>
                <w:szCs w:val="21"/>
              </w:rPr>
              <w:t>正确理解个人与团队的关系，较为合理制定工作规划，协作完成塑料模具设计任务；灵活运用多渠道获取资料</w:t>
            </w:r>
          </w:p>
        </w:tc>
        <w:tc>
          <w:tcPr>
            <w:tcW w:w="894" w:type="pct"/>
            <w:noWrap w:val="0"/>
            <w:vAlign w:val="top"/>
          </w:tcPr>
          <w:p w14:paraId="1AEF97B2">
            <w:pPr>
              <w:snapToGrid w:val="0"/>
              <w:rPr>
                <w:color w:val="000000"/>
                <w:sz w:val="20"/>
                <w:szCs w:val="21"/>
              </w:rPr>
            </w:pPr>
            <w:r>
              <w:rPr>
                <w:rFonts w:hint="eastAsia"/>
                <w:color w:val="000000"/>
                <w:sz w:val="20"/>
                <w:szCs w:val="21"/>
              </w:rPr>
              <w:t>正确理解个人与团队的关系，能够制定工作规划，协作完成塑料模具设计任务；能够运用多渠道获取资料</w:t>
            </w:r>
          </w:p>
        </w:tc>
        <w:tc>
          <w:tcPr>
            <w:tcW w:w="894" w:type="pct"/>
            <w:noWrap w:val="0"/>
            <w:vAlign w:val="top"/>
          </w:tcPr>
          <w:p w14:paraId="3220A255">
            <w:pPr>
              <w:snapToGrid w:val="0"/>
              <w:rPr>
                <w:color w:val="000000"/>
                <w:sz w:val="20"/>
                <w:szCs w:val="21"/>
              </w:rPr>
            </w:pPr>
            <w:r>
              <w:rPr>
                <w:rFonts w:hint="eastAsia"/>
                <w:color w:val="000000"/>
                <w:sz w:val="20"/>
                <w:szCs w:val="21"/>
              </w:rPr>
              <w:t>正确理解个人与团队的关系，基本制定工作规划，协作完成塑料模具设计任务；基本灵活运用多渠道获取资料</w:t>
            </w:r>
          </w:p>
        </w:tc>
        <w:tc>
          <w:tcPr>
            <w:tcW w:w="952" w:type="pct"/>
            <w:noWrap w:val="0"/>
            <w:vAlign w:val="top"/>
          </w:tcPr>
          <w:p w14:paraId="45809E89">
            <w:pPr>
              <w:snapToGrid w:val="0"/>
              <w:rPr>
                <w:color w:val="000000"/>
                <w:sz w:val="20"/>
                <w:szCs w:val="21"/>
              </w:rPr>
            </w:pPr>
            <w:r>
              <w:rPr>
                <w:rFonts w:hint="eastAsia"/>
                <w:color w:val="000000"/>
                <w:sz w:val="20"/>
                <w:szCs w:val="21"/>
              </w:rPr>
              <w:t>不能正确理解个人与团队的关系，不能制定工作规划，协作完成塑料模具设计任务；不能灵活运用多渠道获取资料</w:t>
            </w:r>
          </w:p>
        </w:tc>
      </w:tr>
      <w:tr w14:paraId="7CD7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34804229">
            <w:pPr>
              <w:jc w:val="center"/>
              <w:rPr>
                <w:rFonts w:hint="eastAsia"/>
                <w:color w:val="000000"/>
                <w:szCs w:val="21"/>
              </w:rPr>
            </w:pPr>
            <w:r>
              <w:rPr>
                <w:rFonts w:hint="eastAsia"/>
                <w:b/>
                <w:bCs/>
                <w:color w:val="000000"/>
                <w:szCs w:val="21"/>
              </w:rPr>
              <w:t>绘图标注规范</w:t>
            </w:r>
          </w:p>
        </w:tc>
        <w:tc>
          <w:tcPr>
            <w:tcW w:w="871" w:type="pct"/>
            <w:noWrap w:val="0"/>
            <w:vAlign w:val="top"/>
          </w:tcPr>
          <w:p w14:paraId="21F1CC37">
            <w:pPr>
              <w:rPr>
                <w:rFonts w:hint="eastAsia"/>
                <w:color w:val="000000"/>
                <w:sz w:val="20"/>
                <w:szCs w:val="21"/>
              </w:rPr>
            </w:pPr>
            <w:r>
              <w:rPr>
                <w:rFonts w:hint="eastAsia"/>
                <w:color w:val="000000"/>
                <w:sz w:val="20"/>
                <w:szCs w:val="21"/>
              </w:rPr>
              <w:t>熟练掌握图纸绘制基本格式要求及绘制标准、尺寸标注方法、零件序号的编排方法；正确引用资料或有关参数的来源和标号</w:t>
            </w:r>
          </w:p>
        </w:tc>
        <w:tc>
          <w:tcPr>
            <w:tcW w:w="894" w:type="pct"/>
            <w:noWrap w:val="0"/>
            <w:vAlign w:val="top"/>
          </w:tcPr>
          <w:p w14:paraId="26A5DD63">
            <w:pPr>
              <w:rPr>
                <w:rFonts w:hint="eastAsia"/>
                <w:color w:val="000000"/>
                <w:sz w:val="20"/>
                <w:szCs w:val="21"/>
              </w:rPr>
            </w:pPr>
            <w:r>
              <w:rPr>
                <w:rFonts w:hint="eastAsia"/>
                <w:color w:val="000000"/>
                <w:sz w:val="20"/>
                <w:szCs w:val="21"/>
              </w:rPr>
              <w:t>较为熟练掌握图纸绘制基本格式要求及绘制标准、尺寸标注方法、零件序号的编排方法；正确引用资料或有关参数的来源和标号</w:t>
            </w:r>
          </w:p>
        </w:tc>
        <w:tc>
          <w:tcPr>
            <w:tcW w:w="894" w:type="pct"/>
            <w:noWrap w:val="0"/>
            <w:vAlign w:val="top"/>
          </w:tcPr>
          <w:p w14:paraId="04259DCD">
            <w:pPr>
              <w:snapToGrid w:val="0"/>
              <w:rPr>
                <w:rFonts w:hint="eastAsia"/>
                <w:color w:val="000000"/>
                <w:sz w:val="20"/>
                <w:szCs w:val="21"/>
              </w:rPr>
            </w:pPr>
            <w:r>
              <w:rPr>
                <w:rFonts w:hint="eastAsia"/>
                <w:color w:val="000000"/>
                <w:sz w:val="20"/>
                <w:szCs w:val="21"/>
              </w:rPr>
              <w:t>掌握图纸绘制基本格式要求及绘制标准、尺寸标注方法、零件序号的编排方法；正确引用资料或有关参数的来源和标号</w:t>
            </w:r>
          </w:p>
        </w:tc>
        <w:tc>
          <w:tcPr>
            <w:tcW w:w="894" w:type="pct"/>
            <w:noWrap w:val="0"/>
            <w:vAlign w:val="top"/>
          </w:tcPr>
          <w:p w14:paraId="39847DE7">
            <w:pPr>
              <w:snapToGrid w:val="0"/>
              <w:rPr>
                <w:rFonts w:hint="eastAsia"/>
                <w:color w:val="000000"/>
                <w:sz w:val="20"/>
                <w:szCs w:val="21"/>
              </w:rPr>
            </w:pPr>
            <w:r>
              <w:rPr>
                <w:rFonts w:hint="eastAsia"/>
                <w:color w:val="000000"/>
                <w:sz w:val="20"/>
                <w:szCs w:val="21"/>
              </w:rPr>
              <w:t>基本掌握图纸绘制基本格式要求及绘制标准、尺寸标注方法、零件序号的编排方法；引用资料或有关参数的来源和标号基本正确</w:t>
            </w:r>
          </w:p>
        </w:tc>
        <w:tc>
          <w:tcPr>
            <w:tcW w:w="952" w:type="pct"/>
            <w:noWrap w:val="0"/>
            <w:vAlign w:val="top"/>
          </w:tcPr>
          <w:p w14:paraId="1264D450">
            <w:pPr>
              <w:snapToGrid w:val="0"/>
              <w:rPr>
                <w:rFonts w:hint="eastAsia"/>
                <w:color w:val="000000"/>
                <w:sz w:val="20"/>
                <w:szCs w:val="21"/>
              </w:rPr>
            </w:pPr>
            <w:r>
              <w:rPr>
                <w:rFonts w:hint="eastAsia"/>
                <w:color w:val="000000"/>
                <w:sz w:val="20"/>
                <w:szCs w:val="21"/>
              </w:rPr>
              <w:t>不能掌握图纸绘制基本格式要求及绘制标准、尺寸标注方法、零件序号的编排方法；不能正确引用资料或有关参数的来源和标号</w:t>
            </w:r>
          </w:p>
        </w:tc>
      </w:tr>
      <w:tr w14:paraId="20D2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5746C8C1">
            <w:pPr>
              <w:jc w:val="center"/>
              <w:rPr>
                <w:b/>
                <w:color w:val="000000"/>
                <w:szCs w:val="21"/>
              </w:rPr>
            </w:pPr>
            <w:r>
              <w:rPr>
                <w:rFonts w:hint="eastAsia"/>
                <w:b/>
                <w:color w:val="000000"/>
                <w:szCs w:val="21"/>
              </w:rPr>
              <w:t>模具</w:t>
            </w:r>
          </w:p>
          <w:p w14:paraId="20730B7E">
            <w:pPr>
              <w:jc w:val="center"/>
              <w:rPr>
                <w:rFonts w:hint="eastAsia"/>
                <w:color w:val="000000"/>
                <w:szCs w:val="21"/>
              </w:rPr>
            </w:pPr>
            <w:r>
              <w:rPr>
                <w:rFonts w:hint="eastAsia"/>
                <w:b/>
                <w:color w:val="000000"/>
                <w:szCs w:val="21"/>
              </w:rPr>
              <w:t>说明书</w:t>
            </w:r>
          </w:p>
        </w:tc>
        <w:tc>
          <w:tcPr>
            <w:tcW w:w="871" w:type="pct"/>
            <w:noWrap w:val="0"/>
            <w:vAlign w:val="top"/>
          </w:tcPr>
          <w:p w14:paraId="3447EA25">
            <w:pPr>
              <w:snapToGrid w:val="0"/>
              <w:rPr>
                <w:rFonts w:hint="eastAsia"/>
                <w:color w:val="000000"/>
                <w:sz w:val="20"/>
                <w:szCs w:val="21"/>
              </w:rPr>
            </w:pPr>
            <w:r>
              <w:rPr>
                <w:rFonts w:hint="eastAsia"/>
                <w:color w:val="000000"/>
                <w:sz w:val="20"/>
                <w:szCs w:val="21"/>
              </w:rPr>
              <w:t>能够全面、条理地编写说明书，文字简练、字体工整；</w:t>
            </w:r>
            <w:r>
              <w:rPr>
                <w:color w:val="000000"/>
                <w:sz w:val="20"/>
                <w:szCs w:val="21"/>
              </w:rPr>
              <w:t>能够</w:t>
            </w:r>
            <w:r>
              <w:rPr>
                <w:rFonts w:hint="eastAsia"/>
                <w:color w:val="000000"/>
                <w:sz w:val="20"/>
                <w:szCs w:val="21"/>
              </w:rPr>
              <w:t>详细写出有关计算的整个过程；</w:t>
            </w:r>
            <w:r>
              <w:rPr>
                <w:color w:val="000000"/>
                <w:sz w:val="20"/>
                <w:szCs w:val="21"/>
              </w:rPr>
              <w:t>能够</w:t>
            </w:r>
            <w:r>
              <w:rPr>
                <w:rFonts w:hint="eastAsia"/>
                <w:color w:val="000000"/>
                <w:sz w:val="20"/>
                <w:szCs w:val="21"/>
              </w:rPr>
              <w:t>详细列出所引用资料或有关参数的来源和标号</w:t>
            </w:r>
          </w:p>
        </w:tc>
        <w:tc>
          <w:tcPr>
            <w:tcW w:w="894" w:type="pct"/>
            <w:noWrap w:val="0"/>
            <w:vAlign w:val="top"/>
          </w:tcPr>
          <w:p w14:paraId="6FAA630C">
            <w:pPr>
              <w:snapToGrid w:val="0"/>
              <w:rPr>
                <w:rFonts w:hint="eastAsia"/>
                <w:color w:val="000000"/>
                <w:sz w:val="20"/>
                <w:szCs w:val="21"/>
              </w:rPr>
            </w:pPr>
            <w:r>
              <w:rPr>
                <w:rFonts w:hint="eastAsia"/>
                <w:color w:val="000000"/>
                <w:sz w:val="20"/>
                <w:szCs w:val="21"/>
              </w:rPr>
              <w:t>较为全面、条理地编写说明书，文字简练、字体工整；</w:t>
            </w:r>
            <w:r>
              <w:rPr>
                <w:color w:val="000000"/>
                <w:sz w:val="20"/>
                <w:szCs w:val="21"/>
              </w:rPr>
              <w:t>能够</w:t>
            </w:r>
            <w:r>
              <w:rPr>
                <w:rFonts w:hint="eastAsia"/>
                <w:color w:val="000000"/>
                <w:sz w:val="20"/>
                <w:szCs w:val="21"/>
              </w:rPr>
              <w:t>详细写出有关计算的整个过程；</w:t>
            </w:r>
            <w:r>
              <w:rPr>
                <w:color w:val="000000"/>
                <w:sz w:val="20"/>
                <w:szCs w:val="21"/>
              </w:rPr>
              <w:t>能够</w:t>
            </w:r>
            <w:r>
              <w:rPr>
                <w:rFonts w:hint="eastAsia"/>
                <w:color w:val="000000"/>
                <w:sz w:val="20"/>
                <w:szCs w:val="21"/>
              </w:rPr>
              <w:t>详细列出所引用资料或有关参数的来源和标号</w:t>
            </w:r>
          </w:p>
        </w:tc>
        <w:tc>
          <w:tcPr>
            <w:tcW w:w="894" w:type="pct"/>
            <w:noWrap w:val="0"/>
            <w:vAlign w:val="top"/>
          </w:tcPr>
          <w:p w14:paraId="0E63FDF7">
            <w:pPr>
              <w:snapToGrid w:val="0"/>
              <w:rPr>
                <w:rFonts w:hint="eastAsia"/>
                <w:color w:val="000000"/>
                <w:sz w:val="20"/>
                <w:szCs w:val="21"/>
              </w:rPr>
            </w:pPr>
            <w:r>
              <w:rPr>
                <w:rFonts w:hint="eastAsia"/>
                <w:color w:val="000000"/>
                <w:sz w:val="20"/>
                <w:szCs w:val="21"/>
              </w:rPr>
              <w:t>基本能够全面、条理地编写说明书；</w:t>
            </w:r>
            <w:r>
              <w:rPr>
                <w:color w:val="000000"/>
                <w:sz w:val="20"/>
                <w:szCs w:val="21"/>
              </w:rPr>
              <w:t>能够</w:t>
            </w:r>
            <w:r>
              <w:rPr>
                <w:rFonts w:hint="eastAsia"/>
                <w:color w:val="000000"/>
                <w:sz w:val="20"/>
                <w:szCs w:val="21"/>
              </w:rPr>
              <w:t>详细写出有关计算的整个过程；较为详细列出所引用资料或有关参数的来源和标号</w:t>
            </w:r>
          </w:p>
        </w:tc>
        <w:tc>
          <w:tcPr>
            <w:tcW w:w="894" w:type="pct"/>
            <w:noWrap w:val="0"/>
            <w:vAlign w:val="top"/>
          </w:tcPr>
          <w:p w14:paraId="1D44D677">
            <w:pPr>
              <w:snapToGrid w:val="0"/>
              <w:rPr>
                <w:rFonts w:hint="eastAsia"/>
                <w:color w:val="000000"/>
                <w:sz w:val="20"/>
                <w:szCs w:val="21"/>
              </w:rPr>
            </w:pPr>
            <w:r>
              <w:rPr>
                <w:rFonts w:hint="eastAsia"/>
                <w:color w:val="000000"/>
                <w:sz w:val="20"/>
                <w:szCs w:val="21"/>
              </w:rPr>
              <w:t>基本能够全面、条理地编写说明书；</w:t>
            </w:r>
            <w:r>
              <w:rPr>
                <w:color w:val="000000"/>
                <w:sz w:val="20"/>
                <w:szCs w:val="21"/>
              </w:rPr>
              <w:t>能够</w:t>
            </w:r>
            <w:r>
              <w:rPr>
                <w:rFonts w:hint="eastAsia"/>
                <w:color w:val="000000"/>
                <w:sz w:val="20"/>
                <w:szCs w:val="21"/>
              </w:rPr>
              <w:t>写出有关计算的整个过程；</w:t>
            </w:r>
            <w:r>
              <w:rPr>
                <w:color w:val="000000"/>
                <w:sz w:val="20"/>
                <w:szCs w:val="21"/>
              </w:rPr>
              <w:t>能够</w:t>
            </w:r>
            <w:r>
              <w:rPr>
                <w:rFonts w:hint="eastAsia"/>
                <w:color w:val="000000"/>
                <w:sz w:val="20"/>
                <w:szCs w:val="21"/>
              </w:rPr>
              <w:t>列出所引用资料或有关参数的来源和标号</w:t>
            </w:r>
          </w:p>
        </w:tc>
        <w:tc>
          <w:tcPr>
            <w:tcW w:w="952" w:type="pct"/>
            <w:noWrap w:val="0"/>
            <w:vAlign w:val="top"/>
          </w:tcPr>
          <w:p w14:paraId="5DA71E6F">
            <w:pPr>
              <w:snapToGrid w:val="0"/>
              <w:rPr>
                <w:rFonts w:hint="eastAsia"/>
                <w:color w:val="000000"/>
                <w:sz w:val="20"/>
                <w:szCs w:val="21"/>
              </w:rPr>
            </w:pPr>
            <w:r>
              <w:rPr>
                <w:rFonts w:hint="eastAsia"/>
                <w:color w:val="000000"/>
                <w:sz w:val="20"/>
                <w:szCs w:val="21"/>
              </w:rPr>
              <w:t>不能全面、条理地编写说明书；不</w:t>
            </w:r>
            <w:r>
              <w:rPr>
                <w:color w:val="000000"/>
                <w:sz w:val="20"/>
                <w:szCs w:val="21"/>
              </w:rPr>
              <w:t>能够</w:t>
            </w:r>
            <w:r>
              <w:rPr>
                <w:rFonts w:hint="eastAsia"/>
                <w:color w:val="000000"/>
                <w:sz w:val="20"/>
                <w:szCs w:val="21"/>
              </w:rPr>
              <w:t>写出有关计算的整个过程；不</w:t>
            </w:r>
            <w:r>
              <w:rPr>
                <w:color w:val="000000"/>
                <w:sz w:val="20"/>
                <w:szCs w:val="21"/>
              </w:rPr>
              <w:t>能</w:t>
            </w:r>
            <w:r>
              <w:rPr>
                <w:rFonts w:hint="eastAsia"/>
                <w:color w:val="000000"/>
                <w:sz w:val="20"/>
                <w:szCs w:val="21"/>
              </w:rPr>
              <w:t>列出所引用资料或有关参数的来源和标号</w:t>
            </w:r>
          </w:p>
        </w:tc>
      </w:tr>
      <w:tr w14:paraId="37BF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pct"/>
            <w:noWrap w:val="0"/>
            <w:vAlign w:val="center"/>
          </w:tcPr>
          <w:p w14:paraId="6E0DD5DF">
            <w:pPr>
              <w:jc w:val="center"/>
              <w:rPr>
                <w:b/>
                <w:bCs/>
                <w:color w:val="000000"/>
                <w:szCs w:val="21"/>
              </w:rPr>
            </w:pPr>
            <w:r>
              <w:rPr>
                <w:rFonts w:hint="eastAsia"/>
                <w:b/>
                <w:bCs/>
                <w:color w:val="000000"/>
                <w:szCs w:val="21"/>
              </w:rPr>
              <w:t>现场</w:t>
            </w:r>
          </w:p>
          <w:p w14:paraId="23221160">
            <w:pPr>
              <w:jc w:val="center"/>
              <w:rPr>
                <w:rFonts w:hint="eastAsia"/>
                <w:color w:val="000000"/>
                <w:szCs w:val="21"/>
              </w:rPr>
            </w:pPr>
            <w:r>
              <w:rPr>
                <w:rFonts w:hint="eastAsia"/>
                <w:b/>
                <w:bCs/>
                <w:color w:val="000000"/>
                <w:szCs w:val="21"/>
              </w:rPr>
              <w:t>答辩</w:t>
            </w:r>
          </w:p>
        </w:tc>
        <w:tc>
          <w:tcPr>
            <w:tcW w:w="871" w:type="pct"/>
            <w:noWrap w:val="0"/>
            <w:vAlign w:val="center"/>
          </w:tcPr>
          <w:p w14:paraId="723EF99F">
            <w:pPr>
              <w:snapToGrid w:val="0"/>
              <w:rPr>
                <w:color w:val="000000"/>
                <w:sz w:val="20"/>
                <w:szCs w:val="21"/>
              </w:rPr>
            </w:pPr>
            <w:r>
              <w:rPr>
                <w:rFonts w:hint="eastAsia"/>
                <w:color w:val="000000"/>
                <w:sz w:val="20"/>
                <w:szCs w:val="21"/>
              </w:rPr>
              <w:t>准确描述和表达塑件模具设计过程中涉及的相关复杂工程问题，能够有效沟通和交流模具设计问题</w:t>
            </w:r>
          </w:p>
        </w:tc>
        <w:tc>
          <w:tcPr>
            <w:tcW w:w="894" w:type="pct"/>
            <w:noWrap w:val="0"/>
            <w:vAlign w:val="center"/>
          </w:tcPr>
          <w:p w14:paraId="0995E605">
            <w:pPr>
              <w:snapToGrid w:val="0"/>
              <w:rPr>
                <w:color w:val="000000"/>
                <w:sz w:val="20"/>
                <w:szCs w:val="21"/>
              </w:rPr>
            </w:pPr>
            <w:r>
              <w:rPr>
                <w:rFonts w:hint="eastAsia"/>
                <w:color w:val="000000"/>
                <w:sz w:val="20"/>
                <w:szCs w:val="21"/>
              </w:rPr>
              <w:t>较为准确描述和表达塑件模具设计过程中相关复杂工程问题，能够有效沟通和交流模具设计问题</w:t>
            </w:r>
          </w:p>
        </w:tc>
        <w:tc>
          <w:tcPr>
            <w:tcW w:w="894" w:type="pct"/>
            <w:noWrap w:val="0"/>
            <w:vAlign w:val="center"/>
          </w:tcPr>
          <w:p w14:paraId="3A24620F">
            <w:pPr>
              <w:snapToGrid w:val="0"/>
              <w:rPr>
                <w:rFonts w:hint="eastAsia"/>
                <w:color w:val="000000"/>
                <w:sz w:val="20"/>
                <w:szCs w:val="21"/>
              </w:rPr>
            </w:pPr>
            <w:r>
              <w:rPr>
                <w:rFonts w:hint="eastAsia"/>
                <w:color w:val="000000"/>
                <w:sz w:val="20"/>
                <w:szCs w:val="21"/>
              </w:rPr>
              <w:t>能够描述和表达塑件模具设计过程中涉及的相关复杂工程问题，能够沟通和交流模具设计问题</w:t>
            </w:r>
          </w:p>
        </w:tc>
        <w:tc>
          <w:tcPr>
            <w:tcW w:w="894" w:type="pct"/>
            <w:noWrap w:val="0"/>
            <w:vAlign w:val="center"/>
          </w:tcPr>
          <w:p w14:paraId="217E4B5F">
            <w:pPr>
              <w:snapToGrid w:val="0"/>
              <w:rPr>
                <w:color w:val="000000"/>
                <w:sz w:val="20"/>
                <w:szCs w:val="21"/>
              </w:rPr>
            </w:pPr>
            <w:r>
              <w:rPr>
                <w:rFonts w:hint="eastAsia"/>
                <w:color w:val="000000"/>
                <w:sz w:val="20"/>
                <w:szCs w:val="21"/>
              </w:rPr>
              <w:t>基本能够描述和表达塑件模具设计过程中相关复杂工程问题，基本能够沟通和交流模具设计问题</w:t>
            </w:r>
          </w:p>
        </w:tc>
        <w:tc>
          <w:tcPr>
            <w:tcW w:w="952" w:type="pct"/>
            <w:noWrap w:val="0"/>
            <w:vAlign w:val="center"/>
          </w:tcPr>
          <w:p w14:paraId="16698D02">
            <w:pPr>
              <w:snapToGrid w:val="0"/>
              <w:rPr>
                <w:color w:val="000000"/>
                <w:sz w:val="20"/>
                <w:szCs w:val="21"/>
              </w:rPr>
            </w:pPr>
            <w:r>
              <w:rPr>
                <w:rFonts w:hint="eastAsia"/>
                <w:color w:val="000000"/>
                <w:sz w:val="20"/>
                <w:szCs w:val="21"/>
              </w:rPr>
              <w:t>不能描述和表达塑件模具设计过程中涉及的相关复杂工程问题，不能沟通和交流模具设计问题</w:t>
            </w:r>
          </w:p>
        </w:tc>
      </w:tr>
    </w:tbl>
    <w:p w14:paraId="063DF1CD">
      <w:pPr>
        <w:spacing w:line="400" w:lineRule="exact"/>
        <w:ind w:firstLine="480" w:firstLineChars="200"/>
        <w:rPr>
          <w:sz w:val="24"/>
          <w:highlight w:val="yellow"/>
        </w:rPr>
      </w:pPr>
    </w:p>
    <w:p w14:paraId="39C04EB9">
      <w:pPr>
        <w:spacing w:beforeLines="50" w:line="360" w:lineRule="auto"/>
        <w:rPr>
          <w:rFonts w:ascii="黑体" w:eastAsia="黑体"/>
          <w:b/>
          <w:bCs/>
          <w:color w:val="0000FF"/>
          <w:sz w:val="28"/>
          <w:szCs w:val="28"/>
        </w:rPr>
      </w:pPr>
      <w:r>
        <w:rPr>
          <w:rFonts w:hint="eastAsia" w:ascii="黑体" w:eastAsia="黑体"/>
          <w:b/>
          <w:bCs/>
          <w:color w:val="0000FF"/>
          <w:sz w:val="28"/>
          <w:szCs w:val="28"/>
        </w:rPr>
        <w:t>七、课程质量评价和持续改进</w:t>
      </w:r>
    </w:p>
    <w:p w14:paraId="55A98822">
      <w:pPr>
        <w:spacing w:line="360" w:lineRule="auto"/>
        <w:rPr>
          <w:sz w:val="24"/>
        </w:rPr>
      </w:pPr>
      <w:r>
        <w:rPr>
          <w:rFonts w:hint="eastAsia"/>
          <w:b/>
          <w:bCs/>
          <w:color w:val="0000FF"/>
          <w:kern w:val="0"/>
          <w:sz w:val="24"/>
          <w:szCs w:val="24"/>
          <w:lang w:val="en-US" w:eastAsia="zh-CN"/>
        </w:rPr>
        <w:t>示例：</w:t>
      </w:r>
    </w:p>
    <w:p w14:paraId="5CBB321E">
      <w:pPr>
        <w:keepNext w:val="0"/>
        <w:keepLines w:val="0"/>
        <w:widowControl/>
        <w:suppressLineNumbers w:val="0"/>
        <w:jc w:val="left"/>
        <w:rPr>
          <w:rFonts w:eastAsia="宋体"/>
          <w:sz w:val="24"/>
        </w:rPr>
      </w:pPr>
      <w:r>
        <w:rPr>
          <w:sz w:val="24"/>
        </w:rPr>
        <w:t>课程结束后</w:t>
      </w:r>
      <w:r>
        <w:rPr>
          <w:rFonts w:eastAsia="宋体"/>
          <w:sz w:val="24"/>
        </w:rPr>
        <w:t>由课程</w:t>
      </w:r>
      <w:r>
        <w:rPr>
          <w:rFonts w:hint="eastAsia" w:eastAsia="宋体"/>
          <w:sz w:val="24"/>
          <w:lang w:eastAsia="zh-CN"/>
        </w:rPr>
        <w:t>负责人</w:t>
      </w:r>
      <w:r>
        <w:rPr>
          <w:rFonts w:hint="eastAsia" w:eastAsia="宋体"/>
          <w:sz w:val="24"/>
          <w:lang w:val="en-US" w:eastAsia="zh-CN"/>
        </w:rPr>
        <w:t>根据本专业课程质量评价实施细则，</w:t>
      </w:r>
      <w:r>
        <w:rPr>
          <w:rFonts w:eastAsia="宋体"/>
          <w:sz w:val="24"/>
        </w:rPr>
        <w:t>以定量和定性评价方法，针对具体课程目标</w:t>
      </w:r>
      <w:r>
        <w:rPr>
          <w:rFonts w:hint="eastAsia" w:eastAsia="宋体"/>
          <w:sz w:val="24"/>
          <w:lang w:val="en-US" w:eastAsia="zh-CN"/>
        </w:rPr>
        <w:t>达成情况</w:t>
      </w:r>
      <w:r>
        <w:rPr>
          <w:rFonts w:eastAsia="宋体"/>
          <w:sz w:val="24"/>
        </w:rPr>
        <w:t>形成文字或图表形式的报告，针对学生个体和整体的学习成果评价并对相关问</w:t>
      </w:r>
      <w:r>
        <w:rPr>
          <w:sz w:val="24"/>
        </w:rPr>
        <w:t>题进行分析；并对课程目标达成与课程在培养学生能力的具体环节任务的达成相关性进行分</w:t>
      </w:r>
      <w:r>
        <w:rPr>
          <w:rFonts w:eastAsia="宋体"/>
          <w:sz w:val="24"/>
        </w:rPr>
        <w:t>析；</w:t>
      </w:r>
      <w:r>
        <w:rPr>
          <w:rFonts w:eastAsia="宋体"/>
          <w:sz w:val="24"/>
          <w:lang w:val="en-US" w:eastAsia="zh-CN"/>
        </w:rPr>
        <w:t>针对以上各薄弱项深入分析原因，并为下一轮教学提供持续改进建议</w:t>
      </w:r>
      <w:r>
        <w:rPr>
          <w:rFonts w:hint="eastAsia" w:eastAsia="宋体"/>
          <w:sz w:val="24"/>
          <w:lang w:eastAsia="zh-CN"/>
        </w:rPr>
        <w:t>。</w:t>
      </w:r>
    </w:p>
    <w:p w14:paraId="5F2864F4">
      <w:pPr>
        <w:snapToGrid w:val="0"/>
        <w:spacing w:line="360" w:lineRule="auto"/>
        <w:ind w:right="-932" w:rightChars="-444"/>
        <w:rPr>
          <w:rFonts w:hint="eastAsia"/>
          <w:b/>
          <w:bCs/>
          <w:color w:val="1D41D5"/>
          <w:sz w:val="24"/>
        </w:rPr>
      </w:pPr>
    </w:p>
    <w:p w14:paraId="2F815F55">
      <w:pPr>
        <w:snapToGrid w:val="0"/>
        <w:spacing w:line="360" w:lineRule="auto"/>
        <w:ind w:right="-932" w:rightChars="-444" w:firstLine="482" w:firstLineChars="200"/>
        <w:rPr>
          <w:b/>
          <w:bCs/>
          <w:color w:val="1D41D5"/>
          <w:sz w:val="24"/>
        </w:rPr>
      </w:pPr>
      <w:r>
        <w:rPr>
          <w:rFonts w:hint="eastAsia"/>
          <w:b/>
          <w:bCs/>
          <w:color w:val="1D41D5"/>
          <w:sz w:val="24"/>
        </w:rPr>
        <w:t>课程目标评价标准如下表所示。</w:t>
      </w:r>
    </w:p>
    <w:tbl>
      <w:tblPr>
        <w:tblStyle w:val="7"/>
        <w:tblW w:w="47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976"/>
        <w:gridCol w:w="1419"/>
        <w:gridCol w:w="1292"/>
        <w:gridCol w:w="1241"/>
        <w:gridCol w:w="1328"/>
        <w:gridCol w:w="1343"/>
      </w:tblGrid>
      <w:tr w14:paraId="2FD8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Merge w:val="restart"/>
            <w:shd w:val="clear" w:color="auto" w:fill="auto"/>
            <w:vAlign w:val="center"/>
          </w:tcPr>
          <w:p w14:paraId="39472894">
            <w:pPr>
              <w:pStyle w:val="4"/>
              <w:spacing w:line="240" w:lineRule="auto"/>
              <w:ind w:left="-109"/>
              <w:jc w:val="center"/>
              <w:rPr>
                <w:rFonts w:hAnsi="宋体"/>
                <w:b/>
                <w:sz w:val="21"/>
                <w:szCs w:val="21"/>
              </w:rPr>
            </w:pPr>
            <w:r>
              <w:rPr>
                <w:rFonts w:hint="eastAsia" w:hAnsi="宋体"/>
                <w:b/>
                <w:sz w:val="21"/>
                <w:szCs w:val="21"/>
              </w:rPr>
              <w:t>课程目标</w:t>
            </w:r>
          </w:p>
        </w:tc>
        <w:tc>
          <w:tcPr>
            <w:tcW w:w="597" w:type="pct"/>
            <w:vMerge w:val="restart"/>
            <w:shd w:val="clear" w:color="auto" w:fill="auto"/>
            <w:vAlign w:val="center"/>
          </w:tcPr>
          <w:p w14:paraId="5EF5FA7C">
            <w:pPr>
              <w:pStyle w:val="18"/>
              <w:spacing w:line="260" w:lineRule="exact"/>
              <w:ind w:left="-109"/>
              <w:jc w:val="center"/>
              <w:rPr>
                <w:rFonts w:hint="eastAsia" w:hAnsi="宋体"/>
                <w:b/>
                <w:sz w:val="21"/>
                <w:szCs w:val="21"/>
              </w:rPr>
            </w:pPr>
            <w:r>
              <w:rPr>
                <w:rFonts w:hint="eastAsia" w:hAnsi="Times New Roman"/>
                <w:b/>
                <w:szCs w:val="21"/>
              </w:rPr>
              <w:t>支撑毕业要求观测点</w:t>
            </w:r>
          </w:p>
        </w:tc>
        <w:tc>
          <w:tcPr>
            <w:tcW w:w="4050" w:type="pct"/>
            <w:gridSpan w:val="5"/>
            <w:shd w:val="clear" w:color="auto" w:fill="auto"/>
            <w:vAlign w:val="center"/>
          </w:tcPr>
          <w:p w14:paraId="43E64BE6">
            <w:pPr>
              <w:pStyle w:val="4"/>
              <w:spacing w:line="240" w:lineRule="auto"/>
              <w:ind w:left="420"/>
              <w:jc w:val="center"/>
              <w:rPr>
                <w:rFonts w:hAnsi="宋体"/>
                <w:b/>
                <w:sz w:val="21"/>
                <w:szCs w:val="21"/>
              </w:rPr>
            </w:pPr>
            <w:r>
              <w:rPr>
                <w:rFonts w:hint="eastAsia" w:hAnsi="宋体"/>
                <w:b/>
                <w:sz w:val="21"/>
                <w:szCs w:val="21"/>
              </w:rPr>
              <w:t>评价标准</w:t>
            </w:r>
          </w:p>
        </w:tc>
      </w:tr>
      <w:tr w14:paraId="2154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351" w:type="pct"/>
            <w:vMerge w:val="continue"/>
            <w:shd w:val="clear" w:color="auto" w:fill="auto"/>
            <w:vAlign w:val="center"/>
          </w:tcPr>
          <w:p w14:paraId="25141A2A">
            <w:pPr>
              <w:pStyle w:val="4"/>
              <w:spacing w:line="240" w:lineRule="auto"/>
              <w:ind w:left="420"/>
              <w:jc w:val="center"/>
              <w:rPr>
                <w:rFonts w:hAnsi="宋体"/>
                <w:b/>
                <w:sz w:val="21"/>
                <w:szCs w:val="21"/>
              </w:rPr>
            </w:pPr>
          </w:p>
        </w:tc>
        <w:tc>
          <w:tcPr>
            <w:tcW w:w="597" w:type="pct"/>
            <w:vMerge w:val="continue"/>
            <w:shd w:val="clear" w:color="auto" w:fill="auto"/>
            <w:vAlign w:val="center"/>
          </w:tcPr>
          <w:p w14:paraId="7F5A9D78">
            <w:pPr>
              <w:pStyle w:val="4"/>
              <w:spacing w:line="240" w:lineRule="auto"/>
              <w:ind w:left="420"/>
              <w:jc w:val="center"/>
              <w:rPr>
                <w:rFonts w:hAnsi="宋体"/>
                <w:b/>
                <w:sz w:val="21"/>
                <w:szCs w:val="21"/>
              </w:rPr>
            </w:pPr>
          </w:p>
        </w:tc>
        <w:tc>
          <w:tcPr>
            <w:tcW w:w="868" w:type="pct"/>
            <w:shd w:val="clear" w:color="auto" w:fill="auto"/>
            <w:vAlign w:val="center"/>
          </w:tcPr>
          <w:p w14:paraId="5D6A8C8E">
            <w:pPr>
              <w:jc w:val="center"/>
              <w:rPr>
                <w:b/>
                <w:szCs w:val="21"/>
              </w:rPr>
            </w:pPr>
            <w:r>
              <w:rPr>
                <w:rFonts w:hint="eastAsia"/>
                <w:b/>
                <w:szCs w:val="21"/>
              </w:rPr>
              <w:t>优秀（9</w:t>
            </w:r>
            <w:r>
              <w:rPr>
                <w:b/>
                <w:szCs w:val="21"/>
              </w:rPr>
              <w:t>0</w:t>
            </w:r>
            <w:r>
              <w:rPr>
                <w:rFonts w:hint="eastAsia"/>
                <w:b/>
                <w:szCs w:val="21"/>
              </w:rPr>
              <w:t>-1</w:t>
            </w:r>
            <w:r>
              <w:rPr>
                <w:b/>
                <w:szCs w:val="21"/>
              </w:rPr>
              <w:t>0</w:t>
            </w:r>
            <w:r>
              <w:rPr>
                <w:rFonts w:hint="eastAsia"/>
                <w:b/>
                <w:szCs w:val="21"/>
              </w:rPr>
              <w:t>0）</w:t>
            </w:r>
          </w:p>
        </w:tc>
        <w:tc>
          <w:tcPr>
            <w:tcW w:w="790" w:type="pct"/>
            <w:shd w:val="clear" w:color="auto" w:fill="auto"/>
            <w:vAlign w:val="center"/>
          </w:tcPr>
          <w:p w14:paraId="59C79508">
            <w:pPr>
              <w:jc w:val="center"/>
              <w:rPr>
                <w:b/>
                <w:szCs w:val="21"/>
              </w:rPr>
            </w:pPr>
            <w:r>
              <w:rPr>
                <w:rFonts w:hint="eastAsia"/>
                <w:b/>
                <w:szCs w:val="21"/>
              </w:rPr>
              <w:t>良好（80-89）</w:t>
            </w:r>
          </w:p>
        </w:tc>
        <w:tc>
          <w:tcPr>
            <w:tcW w:w="759" w:type="pct"/>
            <w:shd w:val="clear" w:color="auto" w:fill="auto"/>
            <w:vAlign w:val="center"/>
          </w:tcPr>
          <w:p w14:paraId="740CD73B">
            <w:pPr>
              <w:jc w:val="center"/>
              <w:rPr>
                <w:b/>
                <w:szCs w:val="21"/>
              </w:rPr>
            </w:pPr>
            <w:r>
              <w:rPr>
                <w:rFonts w:hint="eastAsia"/>
                <w:b/>
                <w:szCs w:val="21"/>
              </w:rPr>
              <w:t>中等（7</w:t>
            </w:r>
            <w:r>
              <w:rPr>
                <w:b/>
                <w:szCs w:val="21"/>
              </w:rPr>
              <w:t>0-79</w:t>
            </w:r>
            <w:r>
              <w:rPr>
                <w:rFonts w:hint="eastAsia"/>
                <w:b/>
                <w:szCs w:val="21"/>
              </w:rPr>
              <w:t>）</w:t>
            </w:r>
          </w:p>
        </w:tc>
        <w:tc>
          <w:tcPr>
            <w:tcW w:w="812" w:type="pct"/>
            <w:shd w:val="clear" w:color="auto" w:fill="auto"/>
            <w:vAlign w:val="center"/>
          </w:tcPr>
          <w:p w14:paraId="688E9927">
            <w:pPr>
              <w:jc w:val="center"/>
              <w:rPr>
                <w:b/>
                <w:szCs w:val="21"/>
              </w:rPr>
            </w:pPr>
            <w:r>
              <w:rPr>
                <w:rFonts w:hint="eastAsia"/>
                <w:b/>
                <w:szCs w:val="21"/>
              </w:rPr>
              <w:t>合格（60-69）</w:t>
            </w:r>
          </w:p>
        </w:tc>
        <w:tc>
          <w:tcPr>
            <w:tcW w:w="819" w:type="pct"/>
            <w:shd w:val="clear" w:color="auto" w:fill="auto"/>
            <w:vAlign w:val="center"/>
          </w:tcPr>
          <w:p w14:paraId="1E300F35">
            <w:pPr>
              <w:jc w:val="center"/>
              <w:rPr>
                <w:b/>
                <w:szCs w:val="21"/>
              </w:rPr>
            </w:pPr>
            <w:r>
              <w:rPr>
                <w:rFonts w:hint="eastAsia"/>
                <w:b/>
                <w:szCs w:val="21"/>
              </w:rPr>
              <w:t>不合格（</w:t>
            </w:r>
            <w:r>
              <w:rPr>
                <w:rFonts w:hint="eastAsia"/>
                <w:b/>
                <w:szCs w:val="21"/>
                <w:lang w:val="en-US" w:eastAsia="zh-CN"/>
              </w:rPr>
              <w:t>0-59</w:t>
            </w:r>
            <w:r>
              <w:rPr>
                <w:rFonts w:hint="eastAsia"/>
                <w:b/>
                <w:szCs w:val="21"/>
              </w:rPr>
              <w:t>）</w:t>
            </w:r>
          </w:p>
        </w:tc>
      </w:tr>
      <w:tr w14:paraId="6A2D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shd w:val="clear" w:color="auto" w:fill="auto"/>
            <w:vAlign w:val="center"/>
          </w:tcPr>
          <w:p w14:paraId="3E1F251D">
            <w:pPr>
              <w:pStyle w:val="4"/>
              <w:spacing w:line="240" w:lineRule="auto"/>
              <w:ind w:left="-109"/>
              <w:jc w:val="center"/>
              <w:rPr>
                <w:rFonts w:hAnsi="宋体"/>
                <w:sz w:val="21"/>
                <w:szCs w:val="21"/>
              </w:rPr>
            </w:pPr>
            <w:r>
              <w:rPr>
                <w:rFonts w:hint="eastAsia" w:hAnsi="宋体"/>
                <w:sz w:val="21"/>
                <w:szCs w:val="21"/>
              </w:rPr>
              <w:t>课程</w:t>
            </w:r>
          </w:p>
          <w:p w14:paraId="081099EF">
            <w:pPr>
              <w:pStyle w:val="4"/>
              <w:spacing w:line="240" w:lineRule="auto"/>
              <w:ind w:left="-109"/>
              <w:jc w:val="center"/>
              <w:rPr>
                <w:rFonts w:hAnsi="宋体"/>
                <w:sz w:val="21"/>
                <w:szCs w:val="21"/>
              </w:rPr>
            </w:pPr>
            <w:r>
              <w:rPr>
                <w:rFonts w:hint="eastAsia" w:hAnsi="宋体"/>
                <w:sz w:val="21"/>
                <w:szCs w:val="21"/>
              </w:rPr>
              <w:t>目标1</w:t>
            </w:r>
          </w:p>
        </w:tc>
        <w:tc>
          <w:tcPr>
            <w:tcW w:w="597" w:type="pct"/>
            <w:shd w:val="clear" w:color="auto" w:fill="auto"/>
            <w:vAlign w:val="center"/>
          </w:tcPr>
          <w:p w14:paraId="44B592E1">
            <w:pPr>
              <w:pStyle w:val="18"/>
              <w:spacing w:line="260" w:lineRule="exact"/>
              <w:jc w:val="center"/>
              <w:rPr>
                <w:rFonts w:hint="eastAsia" w:ascii="Times New Roman" w:hAnsi="Times New Roman" w:eastAsia="宋体" w:cs="Times New Roman"/>
                <w:kern w:val="2"/>
                <w:sz w:val="21"/>
                <w:szCs w:val="21"/>
                <w:lang w:val="en-US" w:eastAsia="zh-CN" w:bidi="ar-SA"/>
              </w:rPr>
            </w:pPr>
            <w:r>
              <w:rPr>
                <w:rFonts w:ascii="Times New Roman" w:hAnsi="Times New Roman"/>
                <w:sz w:val="21"/>
                <w:szCs w:val="21"/>
              </w:rPr>
              <w:t>3-</w:t>
            </w:r>
            <w:r>
              <w:rPr>
                <w:rFonts w:hint="eastAsia" w:hAnsi="Times New Roman"/>
                <w:sz w:val="21"/>
                <w:szCs w:val="21"/>
                <w:lang w:val="en-US" w:eastAsia="zh-CN"/>
              </w:rPr>
              <w:t>3</w:t>
            </w:r>
          </w:p>
        </w:tc>
        <w:tc>
          <w:tcPr>
            <w:tcW w:w="868" w:type="pct"/>
            <w:shd w:val="clear" w:color="auto" w:fill="auto"/>
            <w:vAlign w:val="top"/>
          </w:tcPr>
          <w:p w14:paraId="407EC1F5">
            <w:pPr>
              <w:keepNext w:val="0"/>
              <w:keepLines w:val="0"/>
              <w:pageBreakBefore w:val="0"/>
              <w:widowControl/>
              <w:kinsoku/>
              <w:wordWrap/>
              <w:overflowPunct/>
              <w:topLinePunct w:val="0"/>
              <w:autoSpaceDE/>
              <w:autoSpaceDN/>
              <w:bidi w:val="0"/>
              <w:adjustRightInd/>
              <w:snapToGrid/>
              <w:jc w:val="left"/>
              <w:textAlignment w:val="auto"/>
              <w:rPr>
                <w:sz w:val="18"/>
                <w:szCs w:val="18"/>
              </w:rPr>
            </w:pPr>
            <w:r>
              <w:rPr>
                <w:rFonts w:hint="eastAsia" w:ascii="宋体" w:hAnsi="宋体" w:cs="宋体"/>
                <w:color w:val="000000"/>
                <w:kern w:val="0"/>
                <w:sz w:val="18"/>
                <w:szCs w:val="18"/>
              </w:rPr>
              <w:t>能够熟练掌握课程设计原理、根据报告要求设计进行电路设计、搭建电路样件并进行性能测试验证。</w:t>
            </w:r>
          </w:p>
        </w:tc>
        <w:tc>
          <w:tcPr>
            <w:tcW w:w="790" w:type="pct"/>
            <w:shd w:val="clear" w:color="auto" w:fill="auto"/>
            <w:vAlign w:val="top"/>
          </w:tcPr>
          <w:p w14:paraId="718A68CB">
            <w:pPr>
              <w:keepNext w:val="0"/>
              <w:keepLines w:val="0"/>
              <w:pageBreakBefore w:val="0"/>
              <w:widowControl/>
              <w:kinsoku/>
              <w:wordWrap/>
              <w:overflowPunct/>
              <w:topLinePunct w:val="0"/>
              <w:autoSpaceDE/>
              <w:autoSpaceDN/>
              <w:bidi w:val="0"/>
              <w:adjustRightInd/>
              <w:snapToGrid/>
              <w:jc w:val="left"/>
              <w:textAlignment w:val="auto"/>
              <w:rPr>
                <w:sz w:val="18"/>
                <w:szCs w:val="18"/>
              </w:rPr>
            </w:pPr>
            <w:r>
              <w:rPr>
                <w:rFonts w:hint="eastAsia" w:ascii="宋体" w:hAnsi="宋体" w:cs="宋体"/>
                <w:color w:val="000000"/>
                <w:kern w:val="0"/>
                <w:sz w:val="18"/>
                <w:szCs w:val="18"/>
              </w:rPr>
              <w:t>能够较熟练掌握课程设计原理、根据报告要求设计进行电路设计、搭建电路样件并进行性能测试验证。</w:t>
            </w:r>
          </w:p>
        </w:tc>
        <w:tc>
          <w:tcPr>
            <w:tcW w:w="759" w:type="pct"/>
            <w:shd w:val="clear" w:color="auto" w:fill="auto"/>
            <w:vAlign w:val="top"/>
          </w:tcPr>
          <w:p w14:paraId="285856CA">
            <w:pPr>
              <w:keepNext w:val="0"/>
              <w:keepLines w:val="0"/>
              <w:pageBreakBefore w:val="0"/>
              <w:widowControl/>
              <w:kinsoku/>
              <w:wordWrap/>
              <w:overflowPunct/>
              <w:topLinePunct w:val="0"/>
              <w:autoSpaceDE/>
              <w:autoSpaceDN/>
              <w:bidi w:val="0"/>
              <w:adjustRightInd/>
              <w:snapToGrid/>
              <w:jc w:val="left"/>
              <w:textAlignment w:val="auto"/>
              <w:rPr>
                <w:sz w:val="18"/>
                <w:szCs w:val="18"/>
              </w:rPr>
            </w:pPr>
            <w:r>
              <w:rPr>
                <w:rFonts w:hint="eastAsia" w:ascii="宋体" w:hAnsi="宋体" w:cs="宋体"/>
                <w:color w:val="000000"/>
                <w:kern w:val="0"/>
                <w:sz w:val="18"/>
                <w:szCs w:val="18"/>
              </w:rPr>
              <w:t>能掌握课程设计原理、根据报告要求设计进行电路设计、搭建电路样件并进行性能测试验证。</w:t>
            </w:r>
          </w:p>
        </w:tc>
        <w:tc>
          <w:tcPr>
            <w:tcW w:w="812" w:type="pct"/>
            <w:shd w:val="clear" w:color="auto" w:fill="auto"/>
            <w:vAlign w:val="top"/>
          </w:tcPr>
          <w:p w14:paraId="272F55C5">
            <w:pPr>
              <w:keepNext w:val="0"/>
              <w:keepLines w:val="0"/>
              <w:pageBreakBefore w:val="0"/>
              <w:widowControl/>
              <w:kinsoku/>
              <w:wordWrap/>
              <w:overflowPunct/>
              <w:topLinePunct w:val="0"/>
              <w:autoSpaceDE/>
              <w:autoSpaceDN/>
              <w:bidi w:val="0"/>
              <w:adjustRightInd/>
              <w:snapToGrid/>
              <w:jc w:val="left"/>
              <w:textAlignment w:val="auto"/>
              <w:rPr>
                <w:sz w:val="18"/>
                <w:szCs w:val="18"/>
              </w:rPr>
            </w:pPr>
            <w:r>
              <w:rPr>
                <w:rFonts w:hint="eastAsia" w:ascii="宋体" w:hAnsi="宋体" w:cs="宋体"/>
                <w:color w:val="000000"/>
                <w:kern w:val="0"/>
                <w:sz w:val="18"/>
                <w:szCs w:val="18"/>
              </w:rPr>
              <w:t>基本能掌握课程设计原理、根据报告要求设计进行电路设计、搭建电路样件并进行性能测试验证。</w:t>
            </w:r>
          </w:p>
        </w:tc>
        <w:tc>
          <w:tcPr>
            <w:tcW w:w="819" w:type="pct"/>
            <w:shd w:val="clear" w:color="auto" w:fill="auto"/>
            <w:vAlign w:val="top"/>
          </w:tcPr>
          <w:p w14:paraId="7FAFF1DF">
            <w:pPr>
              <w:keepNext w:val="0"/>
              <w:keepLines w:val="0"/>
              <w:pageBreakBefore w:val="0"/>
              <w:widowControl/>
              <w:kinsoku/>
              <w:wordWrap/>
              <w:overflowPunct/>
              <w:topLinePunct w:val="0"/>
              <w:autoSpaceDE/>
              <w:autoSpaceDN/>
              <w:bidi w:val="0"/>
              <w:adjustRightInd/>
              <w:snapToGrid/>
              <w:jc w:val="left"/>
              <w:textAlignment w:val="auto"/>
              <w:rPr>
                <w:sz w:val="18"/>
                <w:szCs w:val="18"/>
              </w:rPr>
            </w:pPr>
            <w:r>
              <w:rPr>
                <w:rFonts w:hint="eastAsia" w:ascii="宋体" w:hAnsi="宋体" w:cs="宋体"/>
                <w:color w:val="000000"/>
                <w:kern w:val="0"/>
                <w:sz w:val="18"/>
                <w:szCs w:val="18"/>
              </w:rPr>
              <w:t>不能掌握课程设计原理、根据报告要求设计进行电路设计、搭建电路样件并进行性能测试验证。</w:t>
            </w:r>
          </w:p>
        </w:tc>
      </w:tr>
      <w:tr w14:paraId="7939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 w:type="pct"/>
            <w:vAlign w:val="center"/>
          </w:tcPr>
          <w:p w14:paraId="2CD5D2B7">
            <w:pPr>
              <w:pStyle w:val="4"/>
              <w:spacing w:line="240" w:lineRule="auto"/>
              <w:ind w:left="-109"/>
              <w:jc w:val="center"/>
              <w:rPr>
                <w:rFonts w:hAnsi="宋体"/>
                <w:sz w:val="21"/>
                <w:szCs w:val="21"/>
              </w:rPr>
            </w:pPr>
            <w:r>
              <w:rPr>
                <w:rFonts w:hint="eastAsia" w:hAnsi="宋体"/>
                <w:sz w:val="21"/>
                <w:szCs w:val="21"/>
              </w:rPr>
              <w:t>课程</w:t>
            </w:r>
          </w:p>
          <w:p w14:paraId="741D6F10">
            <w:pPr>
              <w:pStyle w:val="4"/>
              <w:spacing w:line="240" w:lineRule="auto"/>
              <w:ind w:left="-109"/>
              <w:jc w:val="center"/>
              <w:rPr>
                <w:rFonts w:hAnsi="宋体"/>
                <w:sz w:val="21"/>
                <w:szCs w:val="21"/>
              </w:rPr>
            </w:pPr>
            <w:r>
              <w:rPr>
                <w:rFonts w:hint="eastAsia" w:hAnsi="宋体"/>
                <w:sz w:val="21"/>
                <w:szCs w:val="21"/>
              </w:rPr>
              <w:t>目标</w:t>
            </w:r>
            <w:r>
              <w:rPr>
                <w:rFonts w:hAnsi="宋体"/>
                <w:sz w:val="21"/>
                <w:szCs w:val="21"/>
              </w:rPr>
              <w:t>2</w:t>
            </w:r>
          </w:p>
        </w:tc>
        <w:tc>
          <w:tcPr>
            <w:tcW w:w="597" w:type="pct"/>
            <w:vAlign w:val="center"/>
          </w:tcPr>
          <w:p w14:paraId="2813FAFA">
            <w:pPr>
              <w:pStyle w:val="18"/>
              <w:spacing w:line="260" w:lineRule="exact"/>
              <w:jc w:val="center"/>
              <w:rPr>
                <w:rFonts w:hint="eastAsia" w:ascii="Times New Roman" w:hAnsi="Times New Roman" w:eastAsia="宋体" w:cs="Times New Roman"/>
                <w:kern w:val="2"/>
                <w:sz w:val="21"/>
                <w:szCs w:val="21"/>
                <w:lang w:val="en-US" w:eastAsia="zh-CN" w:bidi="ar-SA"/>
              </w:rPr>
            </w:pPr>
            <w:r>
              <w:rPr>
                <w:rFonts w:ascii="Times New Roman" w:hAnsi="Times New Roman"/>
                <w:sz w:val="21"/>
                <w:szCs w:val="21"/>
              </w:rPr>
              <w:t>4-</w:t>
            </w:r>
            <w:r>
              <w:rPr>
                <w:rFonts w:hint="eastAsia" w:hAnsi="Times New Roman"/>
                <w:sz w:val="21"/>
                <w:szCs w:val="21"/>
                <w:lang w:val="en-US" w:eastAsia="zh-CN"/>
              </w:rPr>
              <w:t>2</w:t>
            </w:r>
          </w:p>
        </w:tc>
        <w:tc>
          <w:tcPr>
            <w:tcW w:w="868" w:type="pct"/>
            <w:vAlign w:val="top"/>
          </w:tcPr>
          <w:p w14:paraId="60983F7B">
            <w:pPr>
              <w:keepNext w:val="0"/>
              <w:keepLines w:val="0"/>
              <w:pageBreakBefore w:val="0"/>
              <w:widowControl/>
              <w:kinsoku/>
              <w:wordWrap/>
              <w:overflowPunct/>
              <w:topLinePunct w:val="0"/>
              <w:autoSpaceDE/>
              <w:autoSpaceDN/>
              <w:bidi w:val="0"/>
              <w:adjustRightInd/>
              <w:snapToGrid/>
              <w:jc w:val="left"/>
              <w:textAlignment w:val="auto"/>
              <w:rPr>
                <w:sz w:val="18"/>
                <w:szCs w:val="18"/>
              </w:rPr>
            </w:pPr>
            <w:r>
              <w:rPr>
                <w:rFonts w:hint="eastAsia" w:ascii="宋体" w:hAnsi="宋体" w:cs="宋体"/>
                <w:color w:val="000000"/>
                <w:kern w:val="0"/>
                <w:sz w:val="18"/>
                <w:szCs w:val="18"/>
              </w:rPr>
              <w:t>能够熟练选择与使用信息工具和专业电路仿真软件，进行电路仿真设计、优化调试，设计方案可行，样件演示性能满足设计要求。</w:t>
            </w:r>
          </w:p>
        </w:tc>
        <w:tc>
          <w:tcPr>
            <w:tcW w:w="790" w:type="pct"/>
            <w:vAlign w:val="top"/>
          </w:tcPr>
          <w:p w14:paraId="392CAB03">
            <w:pPr>
              <w:keepNext w:val="0"/>
              <w:keepLines w:val="0"/>
              <w:pageBreakBefore w:val="0"/>
              <w:widowControl/>
              <w:kinsoku/>
              <w:wordWrap/>
              <w:overflowPunct/>
              <w:topLinePunct w:val="0"/>
              <w:autoSpaceDE/>
              <w:autoSpaceDN/>
              <w:bidi w:val="0"/>
              <w:adjustRightInd/>
              <w:snapToGrid/>
              <w:jc w:val="left"/>
              <w:textAlignment w:val="auto"/>
              <w:rPr>
                <w:sz w:val="18"/>
                <w:szCs w:val="18"/>
              </w:rPr>
            </w:pPr>
            <w:r>
              <w:rPr>
                <w:rFonts w:hint="eastAsia" w:ascii="宋体" w:hAnsi="宋体" w:cs="宋体"/>
                <w:color w:val="000000"/>
                <w:kern w:val="0"/>
                <w:sz w:val="18"/>
                <w:szCs w:val="18"/>
              </w:rPr>
              <w:t>能较熟练选择与使用信息工具和专业电路仿真软件，进行电路仿真设计、优化调试，设计方案可行，样件演示性能满足设计要求。</w:t>
            </w:r>
          </w:p>
        </w:tc>
        <w:tc>
          <w:tcPr>
            <w:tcW w:w="759" w:type="pct"/>
            <w:vAlign w:val="top"/>
          </w:tcPr>
          <w:p w14:paraId="3C91D1AC">
            <w:pPr>
              <w:keepNext w:val="0"/>
              <w:keepLines w:val="0"/>
              <w:pageBreakBefore w:val="0"/>
              <w:widowControl/>
              <w:kinsoku/>
              <w:wordWrap/>
              <w:overflowPunct/>
              <w:topLinePunct w:val="0"/>
              <w:autoSpaceDE/>
              <w:autoSpaceDN/>
              <w:bidi w:val="0"/>
              <w:adjustRightInd/>
              <w:snapToGrid/>
              <w:spacing w:line="240" w:lineRule="exact"/>
              <w:jc w:val="left"/>
              <w:textAlignment w:val="auto"/>
              <w:rPr>
                <w:sz w:val="18"/>
                <w:szCs w:val="18"/>
              </w:rPr>
            </w:pPr>
            <w:r>
              <w:rPr>
                <w:rFonts w:hint="eastAsia" w:ascii="宋体" w:hAnsi="宋体" w:cs="宋体"/>
                <w:color w:val="000000"/>
                <w:kern w:val="0"/>
                <w:sz w:val="18"/>
                <w:szCs w:val="18"/>
              </w:rPr>
              <w:t>能选择与使用信息工具和专业电路仿真软件，进行电路仿真设计、优化调试，设计方案可行，样件演示性能满足设计要求。</w:t>
            </w:r>
          </w:p>
        </w:tc>
        <w:tc>
          <w:tcPr>
            <w:tcW w:w="812" w:type="pct"/>
            <w:vAlign w:val="top"/>
          </w:tcPr>
          <w:p w14:paraId="0EE36EA4">
            <w:pPr>
              <w:keepNext w:val="0"/>
              <w:keepLines w:val="0"/>
              <w:pageBreakBefore w:val="0"/>
              <w:widowControl/>
              <w:kinsoku/>
              <w:wordWrap/>
              <w:overflowPunct/>
              <w:topLinePunct w:val="0"/>
              <w:autoSpaceDE/>
              <w:autoSpaceDN/>
              <w:bidi w:val="0"/>
              <w:adjustRightInd/>
              <w:snapToGrid/>
              <w:spacing w:line="240" w:lineRule="exact"/>
              <w:jc w:val="left"/>
              <w:textAlignment w:val="auto"/>
              <w:rPr>
                <w:sz w:val="18"/>
                <w:szCs w:val="18"/>
              </w:rPr>
            </w:pPr>
            <w:r>
              <w:rPr>
                <w:rFonts w:hint="eastAsia" w:ascii="宋体" w:hAnsi="宋体" w:cs="宋体"/>
                <w:color w:val="000000"/>
                <w:kern w:val="0"/>
                <w:sz w:val="18"/>
                <w:szCs w:val="18"/>
              </w:rPr>
              <w:t>基本能选择与使用信息工具和专业电路仿真软件，进行电路仿真设计、优化调试，设计方案可行，样件演示性能基本满足设计要求。</w:t>
            </w:r>
          </w:p>
        </w:tc>
        <w:tc>
          <w:tcPr>
            <w:tcW w:w="819" w:type="pct"/>
            <w:vAlign w:val="top"/>
          </w:tcPr>
          <w:p w14:paraId="40013B35">
            <w:pPr>
              <w:keepNext w:val="0"/>
              <w:keepLines w:val="0"/>
              <w:pageBreakBefore w:val="0"/>
              <w:widowControl/>
              <w:kinsoku/>
              <w:wordWrap/>
              <w:overflowPunct/>
              <w:topLinePunct w:val="0"/>
              <w:autoSpaceDE/>
              <w:autoSpaceDN/>
              <w:bidi w:val="0"/>
              <w:adjustRightInd/>
              <w:snapToGrid/>
              <w:spacing w:line="240" w:lineRule="exact"/>
              <w:jc w:val="left"/>
              <w:textAlignment w:val="auto"/>
              <w:rPr>
                <w:sz w:val="18"/>
                <w:szCs w:val="18"/>
              </w:rPr>
            </w:pPr>
            <w:r>
              <w:rPr>
                <w:rFonts w:hint="eastAsia" w:ascii="宋体" w:hAnsi="宋体" w:cs="宋体"/>
                <w:color w:val="000000"/>
                <w:kern w:val="0"/>
                <w:sz w:val="18"/>
                <w:szCs w:val="18"/>
              </w:rPr>
              <w:t>不能选择与使用信息工具和专业电路仿真软件，进行电路仿真设计、优化调试，设计方案可行，样件演示性能不能满足设计要求。</w:t>
            </w:r>
          </w:p>
        </w:tc>
      </w:tr>
      <w:tr w14:paraId="0004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351" w:type="pct"/>
            <w:vAlign w:val="center"/>
          </w:tcPr>
          <w:p w14:paraId="63A54341">
            <w:pPr>
              <w:pStyle w:val="4"/>
              <w:spacing w:line="240" w:lineRule="auto"/>
              <w:ind w:left="-109"/>
              <w:jc w:val="center"/>
              <w:rPr>
                <w:rFonts w:hAnsi="宋体"/>
                <w:sz w:val="21"/>
                <w:szCs w:val="21"/>
              </w:rPr>
            </w:pPr>
            <w:r>
              <w:rPr>
                <w:rFonts w:hint="eastAsia" w:hAnsi="宋体"/>
                <w:sz w:val="21"/>
                <w:szCs w:val="21"/>
              </w:rPr>
              <w:t>课程</w:t>
            </w:r>
          </w:p>
          <w:p w14:paraId="2E6121CF">
            <w:pPr>
              <w:pStyle w:val="4"/>
              <w:spacing w:line="240" w:lineRule="auto"/>
              <w:ind w:left="-109"/>
              <w:jc w:val="center"/>
              <w:rPr>
                <w:rFonts w:asciiTheme="minorHAnsi" w:hAnsiTheme="minorHAnsi" w:eastAsiaTheme="minorEastAsia" w:cstheme="minorBidi"/>
                <w:kern w:val="2"/>
                <w:szCs w:val="18"/>
              </w:rPr>
            </w:pPr>
            <w:r>
              <w:rPr>
                <w:rFonts w:hint="eastAsia" w:hAnsi="宋体"/>
                <w:sz w:val="21"/>
                <w:szCs w:val="21"/>
              </w:rPr>
              <w:t>目标3</w:t>
            </w:r>
          </w:p>
        </w:tc>
        <w:tc>
          <w:tcPr>
            <w:tcW w:w="597" w:type="pct"/>
            <w:vAlign w:val="center"/>
          </w:tcPr>
          <w:p w14:paraId="420BDDB4">
            <w:pPr>
              <w:pStyle w:val="4"/>
              <w:spacing w:line="240" w:lineRule="auto"/>
              <w:ind w:left="-109"/>
              <w:jc w:val="center"/>
              <w:rPr>
                <w:rFonts w:hint="eastAsia" w:hAnsi="宋体"/>
                <w:sz w:val="21"/>
                <w:szCs w:val="21"/>
              </w:rPr>
            </w:pPr>
            <w:r>
              <w:rPr>
                <w:rFonts w:hint="eastAsia" w:ascii="Times New Roman" w:hAnsi="Times New Roman"/>
                <w:sz w:val="21"/>
                <w:szCs w:val="21"/>
                <w:lang w:val="en-US" w:eastAsia="zh-CN"/>
              </w:rPr>
              <w:t>5</w:t>
            </w:r>
            <w:r>
              <w:rPr>
                <w:rFonts w:ascii="Times New Roman" w:hAnsi="Times New Roman"/>
                <w:sz w:val="21"/>
                <w:szCs w:val="21"/>
              </w:rPr>
              <w:t>-</w:t>
            </w:r>
            <w:r>
              <w:rPr>
                <w:rFonts w:hint="eastAsia" w:hAnsi="Times New Roman"/>
                <w:sz w:val="21"/>
                <w:szCs w:val="21"/>
                <w:lang w:val="en-US" w:eastAsia="zh-CN"/>
              </w:rPr>
              <w:t>2</w:t>
            </w:r>
          </w:p>
        </w:tc>
        <w:tc>
          <w:tcPr>
            <w:tcW w:w="868" w:type="pct"/>
            <w:vAlign w:val="top"/>
          </w:tcPr>
          <w:p w14:paraId="658FD19E">
            <w:pPr>
              <w:keepNext w:val="0"/>
              <w:keepLines w:val="0"/>
              <w:pageBreakBefore w:val="0"/>
              <w:widowControl/>
              <w:kinsoku/>
              <w:wordWrap/>
              <w:overflowPunct/>
              <w:topLinePunct w:val="0"/>
              <w:autoSpaceDE/>
              <w:autoSpaceDN/>
              <w:bidi w:val="0"/>
              <w:adjustRightInd/>
              <w:snapToGrid/>
              <w:jc w:val="left"/>
              <w:textAlignment w:val="auto"/>
              <w:rPr>
                <w:sz w:val="18"/>
                <w:szCs w:val="18"/>
              </w:rPr>
            </w:pPr>
            <w:r>
              <w:rPr>
                <w:rFonts w:hint="eastAsia" w:ascii="宋体" w:hAnsi="宋体" w:cs="宋体"/>
                <w:color w:val="000000"/>
                <w:kern w:val="0"/>
                <w:sz w:val="18"/>
                <w:szCs w:val="18"/>
              </w:rPr>
              <w:t>能熟练使用电路仿真软件及操作电路测试仪器仪表，能使用仿真软件仿真设计的电路，并采用仪器仪表测试验证搭建电路的功能，能对复杂工程问题进行分析、计算与设计。</w:t>
            </w:r>
          </w:p>
        </w:tc>
        <w:tc>
          <w:tcPr>
            <w:tcW w:w="790" w:type="pct"/>
            <w:vAlign w:val="top"/>
          </w:tcPr>
          <w:p w14:paraId="25310174">
            <w:pPr>
              <w:keepNext w:val="0"/>
              <w:keepLines w:val="0"/>
              <w:pageBreakBefore w:val="0"/>
              <w:widowControl/>
              <w:kinsoku/>
              <w:wordWrap/>
              <w:overflowPunct/>
              <w:topLinePunct w:val="0"/>
              <w:autoSpaceDE/>
              <w:autoSpaceDN/>
              <w:bidi w:val="0"/>
              <w:adjustRightInd/>
              <w:snapToGrid/>
              <w:jc w:val="left"/>
              <w:textAlignment w:val="auto"/>
              <w:rPr>
                <w:sz w:val="18"/>
                <w:szCs w:val="18"/>
              </w:rPr>
            </w:pPr>
            <w:r>
              <w:rPr>
                <w:rFonts w:hint="eastAsia" w:ascii="宋体" w:hAnsi="宋体" w:cs="宋体"/>
                <w:color w:val="000000"/>
                <w:kern w:val="0"/>
                <w:sz w:val="18"/>
                <w:szCs w:val="18"/>
              </w:rPr>
              <w:t>能较熟练使用电路仿真软件及操作电路测试仪器仪表，能使用仿真软件仿真设计的电路，并采用仪器仪表测试验证搭建电路的功能，能对复杂工程问题进行分析、计算与设计。</w:t>
            </w:r>
          </w:p>
        </w:tc>
        <w:tc>
          <w:tcPr>
            <w:tcW w:w="759" w:type="pct"/>
            <w:vAlign w:val="top"/>
          </w:tcPr>
          <w:p w14:paraId="3DBDEF4B">
            <w:pPr>
              <w:keepNext w:val="0"/>
              <w:keepLines w:val="0"/>
              <w:pageBreakBefore w:val="0"/>
              <w:widowControl/>
              <w:kinsoku/>
              <w:wordWrap/>
              <w:overflowPunct/>
              <w:topLinePunct w:val="0"/>
              <w:autoSpaceDE/>
              <w:autoSpaceDN/>
              <w:bidi w:val="0"/>
              <w:adjustRightInd/>
              <w:snapToGrid/>
              <w:jc w:val="left"/>
              <w:textAlignment w:val="auto"/>
              <w:rPr>
                <w:sz w:val="18"/>
                <w:szCs w:val="18"/>
              </w:rPr>
            </w:pPr>
            <w:r>
              <w:rPr>
                <w:rFonts w:hint="eastAsia" w:ascii="宋体" w:hAnsi="宋体" w:cs="宋体"/>
                <w:color w:val="000000"/>
                <w:kern w:val="0"/>
                <w:sz w:val="18"/>
                <w:szCs w:val="18"/>
              </w:rPr>
              <w:t>能使用电路仿真软件及操作电路测试仪器仪表，能使用仿真软件仿真设计的电路，并采用仪器仪表测试验证搭建电路的功能，能对复杂工程问题进行分析、计算与设计。</w:t>
            </w:r>
          </w:p>
          <w:p w14:paraId="4E66B86C">
            <w:pPr>
              <w:keepNext w:val="0"/>
              <w:keepLines w:val="0"/>
              <w:pageBreakBefore w:val="0"/>
              <w:widowControl/>
              <w:kinsoku/>
              <w:wordWrap/>
              <w:overflowPunct/>
              <w:topLinePunct w:val="0"/>
              <w:autoSpaceDE/>
              <w:autoSpaceDN/>
              <w:bidi w:val="0"/>
              <w:adjustRightInd/>
              <w:snapToGrid/>
              <w:spacing w:line="240" w:lineRule="exact"/>
              <w:jc w:val="left"/>
              <w:textAlignment w:val="auto"/>
              <w:rPr>
                <w:sz w:val="18"/>
                <w:szCs w:val="18"/>
              </w:rPr>
            </w:pPr>
          </w:p>
        </w:tc>
        <w:tc>
          <w:tcPr>
            <w:tcW w:w="812" w:type="pct"/>
            <w:vAlign w:val="top"/>
          </w:tcPr>
          <w:p w14:paraId="597C36EA">
            <w:pPr>
              <w:keepNext w:val="0"/>
              <w:keepLines w:val="0"/>
              <w:pageBreakBefore w:val="0"/>
              <w:widowControl/>
              <w:kinsoku/>
              <w:wordWrap/>
              <w:overflowPunct/>
              <w:topLinePunct w:val="0"/>
              <w:autoSpaceDE/>
              <w:autoSpaceDN/>
              <w:bidi w:val="0"/>
              <w:adjustRightInd/>
              <w:snapToGrid/>
              <w:jc w:val="left"/>
              <w:textAlignment w:val="auto"/>
              <w:rPr>
                <w:sz w:val="18"/>
                <w:szCs w:val="18"/>
              </w:rPr>
            </w:pPr>
            <w:r>
              <w:rPr>
                <w:rFonts w:hint="eastAsia" w:ascii="宋体" w:hAnsi="宋体" w:cs="宋体"/>
                <w:color w:val="000000"/>
                <w:kern w:val="0"/>
                <w:sz w:val="18"/>
                <w:szCs w:val="18"/>
              </w:rPr>
              <w:t>基本能使用电路仿真软件及操作电路测试仪器仪表，能使用仿真软件仿真设计的电路，并采用仪器仪表测试验证搭建电路的功能，基本能对复杂工程问题进行分析、计算与设计。</w:t>
            </w:r>
          </w:p>
        </w:tc>
        <w:tc>
          <w:tcPr>
            <w:tcW w:w="819" w:type="pct"/>
            <w:vAlign w:val="top"/>
          </w:tcPr>
          <w:p w14:paraId="52C045B6">
            <w:pPr>
              <w:keepNext w:val="0"/>
              <w:keepLines w:val="0"/>
              <w:pageBreakBefore w:val="0"/>
              <w:widowControl/>
              <w:kinsoku/>
              <w:wordWrap/>
              <w:overflowPunct/>
              <w:topLinePunct w:val="0"/>
              <w:autoSpaceDE/>
              <w:autoSpaceDN/>
              <w:bidi w:val="0"/>
              <w:adjustRightInd/>
              <w:snapToGrid/>
              <w:spacing w:line="240" w:lineRule="exact"/>
              <w:jc w:val="left"/>
              <w:textAlignment w:val="auto"/>
              <w:rPr>
                <w:sz w:val="18"/>
                <w:szCs w:val="18"/>
              </w:rPr>
            </w:pPr>
            <w:r>
              <w:rPr>
                <w:rFonts w:hint="eastAsia" w:ascii="宋体" w:hAnsi="宋体" w:cs="宋体"/>
                <w:color w:val="000000"/>
                <w:kern w:val="0"/>
                <w:sz w:val="18"/>
                <w:szCs w:val="18"/>
              </w:rPr>
              <w:t>不能使用电路仿真软件及操作电路测试仪器仪表，能使用仿真软件仿真设计的电路，并采用仪器仪表测试验证搭建电路的功能，不能对复杂工程问题进行分析、计算与设计。</w:t>
            </w:r>
          </w:p>
        </w:tc>
      </w:tr>
      <w:tr w14:paraId="0298A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351" w:type="pct"/>
            <w:vAlign w:val="center"/>
          </w:tcPr>
          <w:p w14:paraId="1DCDDB3F">
            <w:pPr>
              <w:pStyle w:val="4"/>
              <w:spacing w:line="240" w:lineRule="auto"/>
              <w:ind w:left="-109"/>
              <w:jc w:val="center"/>
              <w:rPr>
                <w:rFonts w:hAnsi="宋体"/>
                <w:sz w:val="21"/>
                <w:szCs w:val="21"/>
              </w:rPr>
            </w:pPr>
            <w:r>
              <w:rPr>
                <w:rFonts w:hint="eastAsia" w:hAnsi="宋体"/>
                <w:sz w:val="21"/>
                <w:szCs w:val="21"/>
              </w:rPr>
              <w:t>课程目标4</w:t>
            </w:r>
          </w:p>
        </w:tc>
        <w:tc>
          <w:tcPr>
            <w:tcW w:w="597" w:type="pct"/>
            <w:vAlign w:val="center"/>
          </w:tcPr>
          <w:p w14:paraId="148FCBB9">
            <w:pPr>
              <w:pStyle w:val="4"/>
              <w:spacing w:line="240" w:lineRule="auto"/>
              <w:ind w:left="-109"/>
              <w:jc w:val="center"/>
              <w:rPr>
                <w:rFonts w:hint="eastAsia" w:hAnsi="宋体" w:eastAsia="宋体"/>
                <w:sz w:val="21"/>
                <w:szCs w:val="21"/>
                <w:lang w:val="en-US" w:eastAsia="zh-CN"/>
              </w:rPr>
            </w:pPr>
            <w:r>
              <w:rPr>
                <w:rFonts w:hint="eastAsia" w:ascii="Times New Roman" w:hAnsi="Times New Roman"/>
                <w:sz w:val="21"/>
                <w:szCs w:val="21"/>
                <w:lang w:val="en-US" w:eastAsia="zh-CN"/>
              </w:rPr>
              <w:t>9</w:t>
            </w:r>
            <w:r>
              <w:rPr>
                <w:rFonts w:ascii="Times New Roman" w:hAnsi="Times New Roman"/>
                <w:sz w:val="21"/>
                <w:szCs w:val="21"/>
              </w:rPr>
              <w:t>-</w:t>
            </w:r>
            <w:r>
              <w:rPr>
                <w:rFonts w:hint="eastAsia" w:ascii="Times New Roman" w:hAnsi="Times New Roman"/>
                <w:sz w:val="21"/>
                <w:szCs w:val="21"/>
                <w:lang w:val="en-US" w:eastAsia="zh-CN"/>
              </w:rPr>
              <w:t>3</w:t>
            </w:r>
          </w:p>
        </w:tc>
        <w:tc>
          <w:tcPr>
            <w:tcW w:w="868" w:type="pct"/>
            <w:vAlign w:val="top"/>
          </w:tcPr>
          <w:p w14:paraId="5474D048">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团队成员分工合理、团队成员能进行良好协作完成课程设计任务，团队课程设计报告质量优秀，团队答辩表现优秀。</w:t>
            </w:r>
          </w:p>
        </w:tc>
        <w:tc>
          <w:tcPr>
            <w:tcW w:w="790" w:type="pct"/>
            <w:vAlign w:val="top"/>
          </w:tcPr>
          <w:p w14:paraId="6C25C879">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团队成员分工合理、团队成员能进行良好协作完成课程设计任务，团队课程设计报告质量良好，团队答辩表现良好。</w:t>
            </w:r>
          </w:p>
        </w:tc>
        <w:tc>
          <w:tcPr>
            <w:tcW w:w="759" w:type="pct"/>
            <w:vAlign w:val="top"/>
          </w:tcPr>
          <w:p w14:paraId="57622414">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团队成员分工合理、团队成员能进行较好协作完成课程设计任务，团队课程设计报告质量中等，团队答辩表现中等。</w:t>
            </w:r>
          </w:p>
        </w:tc>
        <w:tc>
          <w:tcPr>
            <w:tcW w:w="812" w:type="pct"/>
            <w:vAlign w:val="top"/>
          </w:tcPr>
          <w:p w14:paraId="458EEFD4">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团队成员分工基本合理、团队成员基本能进行协作完成课程设计任务，团队课程设计报告质量合格，团队答辩表现合格。</w:t>
            </w:r>
          </w:p>
        </w:tc>
        <w:tc>
          <w:tcPr>
            <w:tcW w:w="819" w:type="pct"/>
            <w:vAlign w:val="top"/>
          </w:tcPr>
          <w:p w14:paraId="6B1EB143">
            <w:pPr>
              <w:keepNext w:val="0"/>
              <w:keepLines w:val="0"/>
              <w:pageBreakBefore w:val="0"/>
              <w:widowControl/>
              <w:kinsoku/>
              <w:wordWrap/>
              <w:overflowPunct/>
              <w:topLinePunct w:val="0"/>
              <w:autoSpaceDE/>
              <w:autoSpaceDN/>
              <w:bidi w:val="0"/>
              <w:adjustRightInd/>
              <w:snapToGrid/>
              <w:jc w:val="left"/>
              <w:textAlignment w:val="auto"/>
              <w:rPr>
                <w:rFonts w:ascii="宋体" w:hAnsi="宋体" w:cs="宋体"/>
                <w:color w:val="000000"/>
                <w:kern w:val="0"/>
                <w:sz w:val="18"/>
                <w:szCs w:val="18"/>
              </w:rPr>
            </w:pPr>
            <w:r>
              <w:rPr>
                <w:rFonts w:hint="eastAsia" w:ascii="宋体" w:hAnsi="宋体" w:cs="宋体"/>
                <w:color w:val="000000"/>
                <w:kern w:val="0"/>
                <w:sz w:val="18"/>
                <w:szCs w:val="18"/>
              </w:rPr>
              <w:t>团队成员分工不合理、团队成员不能进行协作完成课程设计任务，团队课程设计报告质量差，团队答辩表现差。</w:t>
            </w:r>
          </w:p>
        </w:tc>
      </w:tr>
    </w:tbl>
    <w:p w14:paraId="2BB281A4">
      <w:pPr>
        <w:tabs>
          <w:tab w:val="left" w:pos="0"/>
        </w:tabs>
        <w:spacing w:line="360" w:lineRule="auto"/>
        <w:ind w:firstLine="480" w:firstLineChars="200"/>
        <w:jc w:val="right"/>
        <w:rPr>
          <w:sz w:val="24"/>
        </w:rPr>
      </w:pPr>
    </w:p>
    <w:p w14:paraId="2CDE5B4D">
      <w:pPr>
        <w:spacing w:line="300" w:lineRule="auto"/>
        <w:rPr>
          <w:rFonts w:asciiTheme="minorHAnsi" w:hAnsiTheme="minorHAnsi" w:eastAsiaTheme="minorEastAsia" w:cstheme="minorBidi"/>
          <w:sz w:val="24"/>
          <w:szCs w:val="24"/>
        </w:rPr>
      </w:pPr>
    </w:p>
    <w:p w14:paraId="4A9F5A08">
      <w:pPr>
        <w:spacing w:line="300" w:lineRule="auto"/>
        <w:jc w:val="right"/>
        <w:rPr>
          <w:b/>
          <w:bCs/>
          <w:sz w:val="24"/>
        </w:rPr>
      </w:pPr>
      <w:r>
        <w:rPr>
          <w:rFonts w:hint="eastAsia"/>
          <w:b/>
          <w:bCs/>
          <w:sz w:val="24"/>
        </w:rPr>
        <w:t>撰写</w:t>
      </w:r>
      <w:r>
        <w:rPr>
          <w:b/>
          <w:bCs/>
          <w:sz w:val="24"/>
        </w:rPr>
        <w:t>人：</w:t>
      </w:r>
      <w:r>
        <w:rPr>
          <w:rFonts w:hint="eastAsia"/>
          <w:b/>
          <w:bCs/>
          <w:sz w:val="24"/>
        </w:rPr>
        <w:t>***</w:t>
      </w:r>
    </w:p>
    <w:p w14:paraId="3BD46CE4">
      <w:pPr>
        <w:spacing w:line="300" w:lineRule="auto"/>
        <w:jc w:val="right"/>
      </w:pPr>
      <w:r>
        <w:rPr>
          <w:rFonts w:hint="eastAsia"/>
          <w:b/>
          <w:bCs/>
          <w:sz w:val="24"/>
        </w:rPr>
        <w:t>审核人：***</w:t>
      </w:r>
    </w:p>
    <w:p w14:paraId="7640611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B26613"/>
    <w:multiLevelType w:val="singleLevel"/>
    <w:tmpl w:val="9BB26613"/>
    <w:lvl w:ilvl="0" w:tentative="0">
      <w:start w:val="4"/>
      <w:numFmt w:val="chineseCounting"/>
      <w:suff w:val="nothing"/>
      <w:lvlText w:val="%1、"/>
      <w:lvlJc w:val="left"/>
      <w:rPr>
        <w:rFonts w:hint="eastAsia"/>
      </w:rPr>
    </w:lvl>
  </w:abstractNum>
  <w:abstractNum w:abstractNumId="1">
    <w:nsid w:val="B954CF26"/>
    <w:multiLevelType w:val="singleLevel"/>
    <w:tmpl w:val="B954CF26"/>
    <w:lvl w:ilvl="0" w:tentative="0">
      <w:start w:val="2"/>
      <w:numFmt w:val="chineseCounting"/>
      <w:suff w:val="nothing"/>
      <w:lvlText w:val="（%1）"/>
      <w:lvlJc w:val="left"/>
      <w:rPr>
        <w:rFonts w:hint="eastAsia"/>
      </w:rPr>
    </w:lvl>
  </w:abstractNum>
  <w:abstractNum w:abstractNumId="2">
    <w:nsid w:val="DD7F1CF7"/>
    <w:multiLevelType w:val="singleLevel"/>
    <w:tmpl w:val="DD7F1CF7"/>
    <w:lvl w:ilvl="0" w:tentative="0">
      <w:start w:val="2"/>
      <w:numFmt w:val="decimal"/>
      <w:suff w:val="space"/>
      <w:lvlText w:val="%1."/>
      <w:lvlJc w:val="left"/>
    </w:lvl>
  </w:abstractNum>
  <w:abstractNum w:abstractNumId="3">
    <w:nsid w:val="FABEE748"/>
    <w:multiLevelType w:val="singleLevel"/>
    <w:tmpl w:val="FABEE748"/>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yMjhhNDcwNTE3YjdiZDRmYzI2MWRiYzZiMmFmZmIifQ=="/>
  </w:docVars>
  <w:rsids>
    <w:rsidRoot w:val="230E5DBE"/>
    <w:rsid w:val="00086C4D"/>
    <w:rsid w:val="000A398D"/>
    <w:rsid w:val="000B7F45"/>
    <w:rsid w:val="000C3557"/>
    <w:rsid w:val="001019B1"/>
    <w:rsid w:val="00136002"/>
    <w:rsid w:val="001374BA"/>
    <w:rsid w:val="001771FF"/>
    <w:rsid w:val="001B57D5"/>
    <w:rsid w:val="001B62FD"/>
    <w:rsid w:val="00257A2E"/>
    <w:rsid w:val="00277585"/>
    <w:rsid w:val="002E0640"/>
    <w:rsid w:val="002F065C"/>
    <w:rsid w:val="0031502A"/>
    <w:rsid w:val="00357F24"/>
    <w:rsid w:val="003727D2"/>
    <w:rsid w:val="00436322"/>
    <w:rsid w:val="00437FE5"/>
    <w:rsid w:val="004424E2"/>
    <w:rsid w:val="004C6665"/>
    <w:rsid w:val="004D18F8"/>
    <w:rsid w:val="00514F95"/>
    <w:rsid w:val="0055039D"/>
    <w:rsid w:val="00557910"/>
    <w:rsid w:val="0057075F"/>
    <w:rsid w:val="005923E0"/>
    <w:rsid w:val="00601589"/>
    <w:rsid w:val="006435EF"/>
    <w:rsid w:val="0064780D"/>
    <w:rsid w:val="00647A60"/>
    <w:rsid w:val="00692FDB"/>
    <w:rsid w:val="006A631C"/>
    <w:rsid w:val="006B19D8"/>
    <w:rsid w:val="006C208C"/>
    <w:rsid w:val="006D58D1"/>
    <w:rsid w:val="00715E64"/>
    <w:rsid w:val="0074180B"/>
    <w:rsid w:val="007901D3"/>
    <w:rsid w:val="007A7D47"/>
    <w:rsid w:val="007D3FB8"/>
    <w:rsid w:val="0080601E"/>
    <w:rsid w:val="00841127"/>
    <w:rsid w:val="00843CFB"/>
    <w:rsid w:val="00884066"/>
    <w:rsid w:val="008F6032"/>
    <w:rsid w:val="009051E9"/>
    <w:rsid w:val="00944591"/>
    <w:rsid w:val="00953E12"/>
    <w:rsid w:val="009716C5"/>
    <w:rsid w:val="00983256"/>
    <w:rsid w:val="009B4229"/>
    <w:rsid w:val="009B600D"/>
    <w:rsid w:val="009D3867"/>
    <w:rsid w:val="00A3299C"/>
    <w:rsid w:val="00A46F32"/>
    <w:rsid w:val="00A548CA"/>
    <w:rsid w:val="00A95676"/>
    <w:rsid w:val="00AA4C1D"/>
    <w:rsid w:val="00AD6715"/>
    <w:rsid w:val="00B05891"/>
    <w:rsid w:val="00B17299"/>
    <w:rsid w:val="00BB720D"/>
    <w:rsid w:val="00BC03E0"/>
    <w:rsid w:val="00C06B11"/>
    <w:rsid w:val="00C16B71"/>
    <w:rsid w:val="00C16CD3"/>
    <w:rsid w:val="00C57625"/>
    <w:rsid w:val="00C77C19"/>
    <w:rsid w:val="00C847C1"/>
    <w:rsid w:val="00CD39EF"/>
    <w:rsid w:val="00CE6BA9"/>
    <w:rsid w:val="00D167F1"/>
    <w:rsid w:val="00D753A3"/>
    <w:rsid w:val="00D87BB0"/>
    <w:rsid w:val="00DC5D82"/>
    <w:rsid w:val="00DE4464"/>
    <w:rsid w:val="00E14BCD"/>
    <w:rsid w:val="00E345D9"/>
    <w:rsid w:val="00E4569D"/>
    <w:rsid w:val="00E55A43"/>
    <w:rsid w:val="00E741A9"/>
    <w:rsid w:val="00E87C10"/>
    <w:rsid w:val="00FB69F7"/>
    <w:rsid w:val="00FC34A3"/>
    <w:rsid w:val="00FD3FDD"/>
    <w:rsid w:val="00FE7C5A"/>
    <w:rsid w:val="02EA5FF4"/>
    <w:rsid w:val="06357BFA"/>
    <w:rsid w:val="07E45BBC"/>
    <w:rsid w:val="0B750D80"/>
    <w:rsid w:val="0CC4141B"/>
    <w:rsid w:val="130C58B2"/>
    <w:rsid w:val="187C2A6E"/>
    <w:rsid w:val="1C235718"/>
    <w:rsid w:val="1EC66FF1"/>
    <w:rsid w:val="230E5DBE"/>
    <w:rsid w:val="249D4F55"/>
    <w:rsid w:val="271A4978"/>
    <w:rsid w:val="2A451335"/>
    <w:rsid w:val="2D6D6DC6"/>
    <w:rsid w:val="34BD6E4F"/>
    <w:rsid w:val="3C5A1C0F"/>
    <w:rsid w:val="3CB942AE"/>
    <w:rsid w:val="3EF97F62"/>
    <w:rsid w:val="48E00EFA"/>
    <w:rsid w:val="48FF4FAC"/>
    <w:rsid w:val="51755935"/>
    <w:rsid w:val="55B93461"/>
    <w:rsid w:val="591C6120"/>
    <w:rsid w:val="5BFFAE6C"/>
    <w:rsid w:val="61C97473"/>
    <w:rsid w:val="62CE1F29"/>
    <w:rsid w:val="62D0496E"/>
    <w:rsid w:val="69385F5F"/>
    <w:rsid w:val="6BB5167A"/>
    <w:rsid w:val="6BE41DAE"/>
    <w:rsid w:val="6D811C25"/>
    <w:rsid w:val="6EAF22F4"/>
    <w:rsid w:val="6ECD0067"/>
    <w:rsid w:val="71FD0D89"/>
    <w:rsid w:val="738D42A2"/>
    <w:rsid w:val="7A241D12"/>
    <w:rsid w:val="7B65582A"/>
    <w:rsid w:val="7BFA7745"/>
    <w:rsid w:val="B4BF31DB"/>
    <w:rsid w:val="BFEC73D2"/>
    <w:rsid w:val="CFCF8DBA"/>
    <w:rsid w:val="DFE994BA"/>
    <w:rsid w:val="E3EF2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link w:val="15"/>
    <w:qFormat/>
    <w:uiPriority w:val="99"/>
    <w:pPr>
      <w:adjustRightInd w:val="0"/>
      <w:spacing w:line="360" w:lineRule="atLeast"/>
      <w:textAlignment w:val="baseline"/>
    </w:pPr>
    <w:rPr>
      <w:rFonts w:ascii="宋体" w:hAnsi="Courier New" w:cs="宋体"/>
      <w:kern w:val="0"/>
      <w:sz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8">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Char"/>
    <w:basedOn w:val="9"/>
    <w:link w:val="6"/>
    <w:qFormat/>
    <w:uiPriority w:val="0"/>
    <w:rPr>
      <w:rFonts w:ascii="Times New Roman" w:hAnsi="Times New Roman" w:eastAsia="宋体" w:cs="Times New Roman"/>
      <w:kern w:val="2"/>
      <w:sz w:val="18"/>
      <w:szCs w:val="18"/>
    </w:rPr>
  </w:style>
  <w:style w:type="character" w:customStyle="1" w:styleId="12">
    <w:name w:val="页脚 Char"/>
    <w:basedOn w:val="9"/>
    <w:link w:val="5"/>
    <w:qFormat/>
    <w:uiPriority w:val="0"/>
    <w:rPr>
      <w:rFonts w:ascii="Times New Roman" w:hAnsi="Times New Roman" w:eastAsia="宋体" w:cs="Times New Roman"/>
      <w:kern w:val="2"/>
      <w:sz w:val="18"/>
      <w:szCs w:val="18"/>
    </w:rPr>
  </w:style>
  <w:style w:type="paragraph" w:customStyle="1" w:styleId="13">
    <w:name w:val="单元样式0"/>
    <w:basedOn w:val="1"/>
    <w:next w:val="1"/>
    <w:link w:val="14"/>
    <w:qFormat/>
    <w:uiPriority w:val="0"/>
    <w:rPr>
      <w:b/>
    </w:rPr>
  </w:style>
  <w:style w:type="character" w:customStyle="1" w:styleId="14">
    <w:name w:val="单元样式0 字符"/>
    <w:link w:val="13"/>
    <w:qFormat/>
    <w:uiPriority w:val="0"/>
    <w:rPr>
      <w:rFonts w:ascii="Times New Roman" w:hAnsi="Times New Roman" w:eastAsia="宋体" w:cs="Times New Roman"/>
      <w:b/>
      <w:kern w:val="2"/>
      <w:sz w:val="21"/>
    </w:rPr>
  </w:style>
  <w:style w:type="character" w:customStyle="1" w:styleId="15">
    <w:name w:val="纯文本 Char"/>
    <w:basedOn w:val="9"/>
    <w:link w:val="4"/>
    <w:qFormat/>
    <w:uiPriority w:val="99"/>
    <w:rPr>
      <w:rFonts w:ascii="宋体" w:hAnsi="Courier New" w:eastAsia="宋体" w:cs="宋体"/>
      <w:sz w:val="18"/>
    </w:rPr>
  </w:style>
  <w:style w:type="paragraph" w:customStyle="1" w:styleId="16">
    <w:name w:val="正文文本1"/>
    <w:basedOn w:val="1"/>
    <w:qFormat/>
    <w:uiPriority w:val="0"/>
    <w:pPr>
      <w:shd w:val="clear" w:color="auto" w:fill="FFFFFF"/>
      <w:spacing w:line="422" w:lineRule="auto"/>
      <w:ind w:firstLine="400"/>
    </w:pPr>
    <w:rPr>
      <w:rFonts w:ascii="宋体" w:hAnsi="宋体" w:eastAsia="宋体" w:cs="宋体"/>
      <w:color w:val="010202"/>
      <w:sz w:val="20"/>
      <w:szCs w:val="20"/>
      <w:lang w:val="zh-CN" w:eastAsia="zh-CN" w:bidi="zh-CN"/>
    </w:rPr>
  </w:style>
  <w:style w:type="paragraph" w:styleId="17">
    <w:name w:val="List Paragraph"/>
    <w:basedOn w:val="1"/>
    <w:qFormat/>
    <w:uiPriority w:val="34"/>
    <w:pPr>
      <w:adjustRightInd w:val="0"/>
      <w:spacing w:line="360" w:lineRule="atLeast"/>
      <w:ind w:firstLine="420" w:firstLineChars="200"/>
      <w:textAlignment w:val="baseline"/>
    </w:pPr>
    <w:rPr>
      <w:rFonts w:ascii="宋体" w:hAnsi="宋体" w:cs="宋体"/>
      <w:kern w:val="0"/>
      <w:sz w:val="18"/>
      <w:szCs w:val="18"/>
    </w:rPr>
  </w:style>
  <w:style w:type="paragraph" w:customStyle="1" w:styleId="18">
    <w:name w:val="纯文本2"/>
    <w:basedOn w:val="1"/>
    <w:qFormat/>
    <w:uiPriority w:val="0"/>
    <w:pPr>
      <w:adjustRightInd/>
      <w:spacing w:line="240" w:lineRule="auto"/>
      <w:textAlignment w:val="auto"/>
    </w:pPr>
    <w:rPr>
      <w:rFonts w:hAnsi="Courier New" w:cs="Times New Roman"/>
      <w:sz w:val="20"/>
      <w:szCs w:val="20"/>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966</Words>
  <Characters>1005</Characters>
  <Lines>30</Lines>
  <Paragraphs>8</Paragraphs>
  <TotalTime>8</TotalTime>
  <ScaleCrop>false</ScaleCrop>
  <LinksUpToDate>false</LinksUpToDate>
  <CharactersWithSpaces>1018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2023-01-14T22:23:00Z</dcterms:created>
  <dc:creator>xyh</dc:creator>
  <cp:lastModifiedBy>不胖将军</cp:lastModifiedBy>
  <dcterms:modified xsi:type="dcterms:W3CDTF">2026-08-26T02:42:30Z</dcterms:modified>
  <dc:title>《****课程设计》</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0D1EC779E2AD406A85ED781D4095581C_13</vt:lpwstr>
  </property>
  <property fmtid="{D5CDD505-2E9C-101B-9397-08002B2CF9AE}" pid="4" name="KSOTemplateDocerSaveRecord">
    <vt:lpwstr>eyJoZGlkIjoiOWUzMTAzNDk1ZWM3YjkyMTNlN2M2Nzc4ZTVlNTcwNDgiLCJ1c2VySWQiOiI3MjM3NzAxNDcifQ==</vt:lpwstr>
  </property>
</Properties>
</file>