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516F">
      <w:pPr>
        <w:pStyle w:val="2"/>
        <w:widowControl/>
        <w:spacing w:before="0" w:beforeAutospacing="0" w:after="0" w:afterAutospacing="0" w:line="480" w:lineRule="exact"/>
        <w:ind w:leftChars="0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适用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院系制教学科研二级机构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</w:t>
      </w:r>
    </w:p>
    <w:p w14:paraId="16DE3D95"/>
    <w:p w14:paraId="5F297168">
      <w:pPr>
        <w:spacing w:line="440" w:lineRule="exact"/>
        <w:ind w:left="4645" w:leftChars="0" w:hanging="4645" w:hangingChars="145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合肥理工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学院</w:t>
      </w:r>
      <w:r>
        <w:rPr>
          <w:rFonts w:ascii="黑体" w:hAnsi="宋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ascii="黑体" w:hAnsi="宋体" w:eastAsia="黑体" w:cs="黑体"/>
          <w:b/>
          <w:bCs/>
          <w:sz w:val="32"/>
          <w:szCs w:val="32"/>
        </w:rPr>
        <w:t>—20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学年第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学期</w:t>
      </w:r>
      <w:r>
        <w:rPr>
          <w:rFonts w:hint="eastAsia" w:ascii="黑体" w:eastAsia="黑体" w:cs="黑体"/>
          <w:b/>
          <w:bCs/>
          <w:sz w:val="32"/>
          <w:szCs w:val="32"/>
        </w:rPr>
        <w:t>教学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检查</w:t>
      </w:r>
      <w:r>
        <w:rPr>
          <w:rFonts w:hint="eastAsia" w:ascii="黑体" w:eastAsia="黑体" w:cs="黑体"/>
          <w:b/>
          <w:bCs/>
          <w:sz w:val="32"/>
          <w:szCs w:val="32"/>
        </w:rPr>
        <w:t>自查记录表</w:t>
      </w:r>
    </w:p>
    <w:p w14:paraId="222AAB7D">
      <w:pPr>
        <w:pStyle w:val="2"/>
        <w:widowControl/>
        <w:spacing w:before="0" w:beforeAutospacing="0" w:after="0" w:afterAutospacing="0" w:line="480" w:lineRule="exact"/>
        <w:ind w:leftChars="0"/>
        <w:jc w:val="both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b/>
        </w:rPr>
        <w:t>学院</w:t>
      </w:r>
      <w:r>
        <w:rPr>
          <w:rFonts w:hint="eastAsia" w:ascii="黑体" w:hAnsi="宋体" w:eastAsia="黑体"/>
          <w:b/>
          <w:lang w:eastAsia="zh-CN"/>
        </w:rPr>
        <w:t>（</w:t>
      </w:r>
      <w:r>
        <w:rPr>
          <w:rFonts w:hint="eastAsia" w:ascii="黑体" w:hAnsi="宋体" w:eastAsia="黑体"/>
          <w:b/>
          <w:lang w:val="en-US" w:eastAsia="zh-CN"/>
        </w:rPr>
        <w:t>部）</w:t>
      </w:r>
      <w:r>
        <w:rPr>
          <w:rFonts w:hint="eastAsia" w:ascii="黑体" w:hAnsi="宋体" w:eastAsia="黑体"/>
          <w:b/>
          <w:u w:val="single"/>
        </w:rPr>
        <w:t xml:space="preserve">                         </w:t>
      </w:r>
      <w:r>
        <w:rPr>
          <w:rFonts w:hint="eastAsia" w:ascii="黑体" w:hAnsi="宋体" w:eastAsia="黑体"/>
          <w:b/>
        </w:rPr>
        <w:t xml:space="preserve">                                                      检查时间 </w:t>
      </w:r>
      <w:r>
        <w:rPr>
          <w:rFonts w:hint="eastAsia" w:ascii="黑体" w:hAnsi="宋体" w:eastAsia="黑体"/>
          <w:b/>
          <w:u w:val="single"/>
        </w:rPr>
        <w:t xml:space="preserve">            </w:t>
      </w:r>
    </w:p>
    <w:tbl>
      <w:tblPr>
        <w:tblStyle w:val="3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089"/>
        <w:gridCol w:w="4135"/>
        <w:gridCol w:w="622"/>
        <w:gridCol w:w="4138"/>
        <w:gridCol w:w="2511"/>
        <w:gridCol w:w="924"/>
      </w:tblGrid>
      <w:tr w14:paraId="2B782FDD">
        <w:trPr>
          <w:trHeight w:val="634" w:hRule="atLeast"/>
        </w:trPr>
        <w:tc>
          <w:tcPr>
            <w:tcW w:w="205" w:type="pct"/>
            <w:tcBorders>
              <w:bottom w:val="single" w:color="auto" w:sz="4" w:space="0"/>
            </w:tcBorders>
            <w:vAlign w:val="center"/>
          </w:tcPr>
          <w:p w14:paraId="3749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9" w:type="pct"/>
            <w:tcBorders>
              <w:bottom w:val="single" w:color="auto" w:sz="4" w:space="0"/>
            </w:tcBorders>
            <w:vAlign w:val="center"/>
          </w:tcPr>
          <w:p w14:paraId="3BEA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77" w:type="pct"/>
            <w:tcBorders>
              <w:bottom w:val="single" w:color="auto" w:sz="4" w:space="0"/>
            </w:tcBorders>
            <w:vAlign w:val="center"/>
          </w:tcPr>
          <w:p w14:paraId="2B0B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观测点</w:t>
            </w:r>
          </w:p>
        </w:tc>
        <w:tc>
          <w:tcPr>
            <w:tcW w:w="222" w:type="pct"/>
            <w:tcBorders>
              <w:bottom w:val="single" w:color="auto" w:sz="4" w:space="0"/>
            </w:tcBorders>
            <w:vAlign w:val="center"/>
          </w:tcPr>
          <w:p w14:paraId="02C9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 w14:paraId="0084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对照说明</w:t>
            </w: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 w14:paraId="2A00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支撑材料目录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0F0B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</w:tr>
      <w:tr w14:paraId="5AB88975">
        <w:trPr>
          <w:trHeight w:val="1021" w:hRule="atLeast"/>
        </w:trPr>
        <w:tc>
          <w:tcPr>
            <w:tcW w:w="205" w:type="pct"/>
            <w:vMerge w:val="restart"/>
            <w:vAlign w:val="center"/>
          </w:tcPr>
          <w:p w14:paraId="2EB17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9" w:type="pct"/>
            <w:vMerge w:val="restart"/>
            <w:vAlign w:val="center"/>
          </w:tcPr>
          <w:p w14:paraId="4ABAD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思政</w:t>
            </w:r>
          </w:p>
          <w:p w14:paraId="3AB1B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477" w:type="pct"/>
            <w:vAlign w:val="center"/>
          </w:tcPr>
          <w:p w14:paraId="117B102F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课程思政建设与成效（课程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大纲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中有机融入思想政治教育元素，科学合理设计思想政治教育内容；课程思政示范课程建设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课程思政教学名师和团队选树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" w:type="pct"/>
            <w:vAlign w:val="center"/>
          </w:tcPr>
          <w:p w14:paraId="209A1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pct"/>
            <w:vAlign w:val="center"/>
          </w:tcPr>
          <w:p w14:paraId="4F3757D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4DC63AE2"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1....</w:t>
            </w:r>
          </w:p>
          <w:p w14:paraId="7A33FECE">
            <w:pP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2....</w:t>
            </w:r>
          </w:p>
          <w:p w14:paraId="09AE7A01"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3...</w:t>
            </w:r>
          </w:p>
          <w:p w14:paraId="03E017B9">
            <w:pPr>
              <w:rPr>
                <w:rFonts w:hint="default" w:ascii="仿宋_GB2312" w:hAnsi="Calibri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1C7E9EB6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0E824">
        <w:trPr>
          <w:trHeight w:val="258" w:hRule="atLeast"/>
        </w:trPr>
        <w:tc>
          <w:tcPr>
            <w:tcW w:w="205" w:type="pct"/>
            <w:vMerge w:val="restart"/>
            <w:vAlign w:val="center"/>
          </w:tcPr>
          <w:p w14:paraId="465F5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9" w:type="pct"/>
            <w:vMerge w:val="restart"/>
            <w:vAlign w:val="center"/>
          </w:tcPr>
          <w:p w14:paraId="62FE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专业建设</w:t>
            </w:r>
          </w:p>
          <w:p w14:paraId="2B40B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val="en-US" w:eastAsia="zh-CN"/>
              </w:rPr>
              <w:t>20分）</w:t>
            </w:r>
          </w:p>
        </w:tc>
        <w:tc>
          <w:tcPr>
            <w:tcW w:w="1477" w:type="pct"/>
            <w:tcBorders>
              <w:bottom w:val="single" w:color="auto" w:sz="4" w:space="0"/>
            </w:tcBorders>
            <w:vAlign w:val="center"/>
          </w:tcPr>
          <w:p w14:paraId="4B56E135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专业建设规划与成效</w:t>
            </w:r>
          </w:p>
        </w:tc>
        <w:tc>
          <w:tcPr>
            <w:tcW w:w="222" w:type="pct"/>
            <w:tcBorders>
              <w:bottom w:val="single" w:color="auto" w:sz="4" w:space="0"/>
            </w:tcBorders>
            <w:vAlign w:val="center"/>
          </w:tcPr>
          <w:p w14:paraId="7BCD8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364690DB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5BC1D530"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5...</w:t>
            </w:r>
          </w:p>
          <w:p w14:paraId="0080F44C"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635167AC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6B049">
        <w:trPr>
          <w:trHeight w:val="949" w:hRule="atLeast"/>
        </w:trPr>
        <w:tc>
          <w:tcPr>
            <w:tcW w:w="205" w:type="pct"/>
            <w:vMerge w:val="continue"/>
            <w:vAlign w:val="center"/>
          </w:tcPr>
          <w:p w14:paraId="42C30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03514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bottom w:val="single" w:color="auto" w:sz="4" w:space="0"/>
            </w:tcBorders>
            <w:vAlign w:val="center"/>
          </w:tcPr>
          <w:p w14:paraId="10B40623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2.202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级人才培养方案修订及落实情况（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人才培养方案文本规范性；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培养目标符合学校定位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培养方案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符合国家专业类标准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体现产出导向理念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" w:type="pct"/>
            <w:tcBorders>
              <w:bottom w:val="single" w:color="auto" w:sz="4" w:space="0"/>
            </w:tcBorders>
            <w:vAlign w:val="center"/>
          </w:tcPr>
          <w:p w14:paraId="333BB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3AB93A70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5696EA92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39225784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25EFE">
        <w:trPr>
          <w:trHeight w:val="214" w:hRule="atLeast"/>
        </w:trPr>
        <w:tc>
          <w:tcPr>
            <w:tcW w:w="205" w:type="pct"/>
            <w:vMerge w:val="continue"/>
            <w:vAlign w:val="center"/>
          </w:tcPr>
          <w:p w14:paraId="0805D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368BD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bottom w:val="single" w:color="auto" w:sz="4" w:space="0"/>
            </w:tcBorders>
            <w:vAlign w:val="center"/>
          </w:tcPr>
          <w:p w14:paraId="1C6C9FA9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课程建设（课程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改革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AI+教育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课程建设情况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校企合作开发课程；等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" w:type="pct"/>
            <w:tcBorders>
              <w:bottom w:val="single" w:color="auto" w:sz="4" w:space="0"/>
            </w:tcBorders>
            <w:vAlign w:val="center"/>
          </w:tcPr>
          <w:p w14:paraId="1961B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 w14:paraId="70EBB727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 w14:paraId="3BEC5B1B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5852E30F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33C70">
        <w:trPr>
          <w:trHeight w:val="570" w:hRule="atLeast"/>
        </w:trPr>
        <w:tc>
          <w:tcPr>
            <w:tcW w:w="205" w:type="pct"/>
            <w:vMerge w:val="continue"/>
            <w:vAlign w:val="center"/>
          </w:tcPr>
          <w:p w14:paraId="35925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684ED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bottom w:val="single" w:color="auto" w:sz="4" w:space="0"/>
            </w:tcBorders>
            <w:vAlign w:val="center"/>
          </w:tcPr>
          <w:p w14:paraId="5DDBC3C3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.教学资源建设情况（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课程资源建设情况；教材出版情况；科研成果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转化为教学资源情况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校企合作成果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转化为教学资源情况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" w:type="pct"/>
            <w:tcBorders>
              <w:bottom w:val="single" w:color="auto" w:sz="4" w:space="0"/>
            </w:tcBorders>
            <w:vAlign w:val="center"/>
          </w:tcPr>
          <w:p w14:paraId="27ED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 w14:paraId="57F3CDCF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 w14:paraId="23DE21F5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11D6F977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D3E33">
        <w:trPr>
          <w:trHeight w:val="90" w:hRule="atLeast"/>
        </w:trPr>
        <w:tc>
          <w:tcPr>
            <w:tcW w:w="205" w:type="pct"/>
            <w:vMerge w:val="restart"/>
            <w:vAlign w:val="center"/>
          </w:tcPr>
          <w:p w14:paraId="14888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9" w:type="pct"/>
            <w:vMerge w:val="restart"/>
            <w:vAlign w:val="center"/>
          </w:tcPr>
          <w:p w14:paraId="78B2C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实践教学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  <w:p w14:paraId="2B7B9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val="en-US" w:eastAsia="zh-CN"/>
              </w:rPr>
              <w:t>10分）</w:t>
            </w:r>
          </w:p>
        </w:tc>
        <w:tc>
          <w:tcPr>
            <w:tcW w:w="1477" w:type="pct"/>
            <w:vAlign w:val="center"/>
          </w:tcPr>
          <w:p w14:paraId="734F5A5C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1.强化实践育人、构建实践教学体系、推动实践教学改革（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专业实验课及实验项目；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实验室、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虚拟仿真实验中心、工程实践基地等实践教学基地建设和使用情况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" w:type="pct"/>
            <w:vAlign w:val="center"/>
          </w:tcPr>
          <w:p w14:paraId="36DA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1EF4D4A6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0F7AB1D0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2FBB571B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B7023">
        <w:trPr>
          <w:trHeight w:val="683" w:hRule="atLeast"/>
        </w:trPr>
        <w:tc>
          <w:tcPr>
            <w:tcW w:w="205" w:type="pct"/>
            <w:vMerge w:val="continue"/>
            <w:vAlign w:val="center"/>
          </w:tcPr>
          <w:p w14:paraId="0CFE6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2E63F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vAlign w:val="center"/>
          </w:tcPr>
          <w:p w14:paraId="6E1A7990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.实习实训基地建设及使用情况（积极与企业、行业共建实习实训基地，加强过程管理，健全合作共赢、开放共享的实践育人机制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" w:type="pct"/>
            <w:vAlign w:val="center"/>
          </w:tcPr>
          <w:p w14:paraId="0F4F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3C3BBAC7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7C37F5BB"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0FCE54B8"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7203A">
        <w:trPr>
          <w:trHeight w:val="237" w:hRule="atLeast"/>
        </w:trPr>
        <w:tc>
          <w:tcPr>
            <w:tcW w:w="205" w:type="pct"/>
            <w:vMerge w:val="restart"/>
            <w:vAlign w:val="center"/>
          </w:tcPr>
          <w:p w14:paraId="71FE0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9" w:type="pct"/>
            <w:vMerge w:val="restart"/>
            <w:vAlign w:val="center"/>
          </w:tcPr>
          <w:p w14:paraId="15417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54EE7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val="en-US" w:eastAsia="zh-CN"/>
              </w:rPr>
              <w:t>25分）</w:t>
            </w:r>
          </w:p>
        </w:tc>
        <w:tc>
          <w:tcPr>
            <w:tcW w:w="1477" w:type="pct"/>
            <w:vAlign w:val="center"/>
          </w:tcPr>
          <w:p w14:paraId="702C70B3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课堂教学改革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与教学评价改革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相关成果</w:t>
            </w:r>
          </w:p>
        </w:tc>
        <w:tc>
          <w:tcPr>
            <w:tcW w:w="222" w:type="pct"/>
            <w:vAlign w:val="center"/>
          </w:tcPr>
          <w:p w14:paraId="78CC2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71A4C4F1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4A417640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2B367D58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B5EAD">
        <w:trPr>
          <w:trHeight w:val="90" w:hRule="atLeast"/>
        </w:trPr>
        <w:tc>
          <w:tcPr>
            <w:tcW w:w="205" w:type="pct"/>
            <w:vMerge w:val="continue"/>
            <w:vAlign w:val="center"/>
          </w:tcPr>
          <w:p w14:paraId="24DF3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088B0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vAlign w:val="center"/>
          </w:tcPr>
          <w:p w14:paraId="14D30D85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审核与选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</w:p>
        </w:tc>
        <w:tc>
          <w:tcPr>
            <w:tcW w:w="222" w:type="pct"/>
            <w:vAlign w:val="center"/>
          </w:tcPr>
          <w:p w14:paraId="1D3FF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44BFB078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6BB03FFE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4458A825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C00D3">
        <w:trPr>
          <w:trHeight w:val="247" w:hRule="atLeast"/>
        </w:trPr>
        <w:tc>
          <w:tcPr>
            <w:tcW w:w="205" w:type="pct"/>
            <w:vMerge w:val="continue"/>
            <w:vAlign w:val="center"/>
          </w:tcPr>
          <w:p w14:paraId="2E93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48667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vAlign w:val="center"/>
          </w:tcPr>
          <w:p w14:paraId="4ACF4432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3.教案、课件、教学进度表、教师布置与批改作业情况</w:t>
            </w:r>
          </w:p>
        </w:tc>
        <w:tc>
          <w:tcPr>
            <w:tcW w:w="222" w:type="pct"/>
            <w:vAlign w:val="center"/>
          </w:tcPr>
          <w:p w14:paraId="6D66C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78" w:type="pct"/>
            <w:vAlign w:val="center"/>
          </w:tcPr>
          <w:p w14:paraId="7D743074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4391A912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3FB749DC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662F5">
        <w:trPr>
          <w:trHeight w:val="226" w:hRule="atLeast"/>
        </w:trPr>
        <w:tc>
          <w:tcPr>
            <w:tcW w:w="205" w:type="pct"/>
            <w:vMerge w:val="continue"/>
            <w:vAlign w:val="center"/>
          </w:tcPr>
          <w:p w14:paraId="0CD7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634E4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vAlign w:val="center"/>
          </w:tcPr>
          <w:p w14:paraId="1839C55B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4.课堂教学意见收集（问卷调查、学生座谈会开展、教师座谈会开展情况等）</w:t>
            </w:r>
          </w:p>
        </w:tc>
        <w:tc>
          <w:tcPr>
            <w:tcW w:w="222" w:type="pct"/>
            <w:vAlign w:val="center"/>
          </w:tcPr>
          <w:p w14:paraId="3A35E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78" w:type="pct"/>
            <w:vAlign w:val="center"/>
          </w:tcPr>
          <w:p w14:paraId="23834819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56DBC97A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0B460E59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692D5">
        <w:trPr>
          <w:trHeight w:val="470" w:hRule="atLeast"/>
        </w:trPr>
        <w:tc>
          <w:tcPr>
            <w:tcW w:w="205" w:type="pct"/>
            <w:vMerge w:val="continue"/>
            <w:vAlign w:val="center"/>
          </w:tcPr>
          <w:p w14:paraId="4829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0662E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vAlign w:val="center"/>
          </w:tcPr>
          <w:p w14:paraId="2DA46C46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5.教学状态数据（双向考勤表、调停课、教学事故、考试违纪等情况记录）</w:t>
            </w:r>
          </w:p>
        </w:tc>
        <w:tc>
          <w:tcPr>
            <w:tcW w:w="222" w:type="pct"/>
            <w:vAlign w:val="center"/>
          </w:tcPr>
          <w:p w14:paraId="7C0C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78" w:type="pct"/>
            <w:vAlign w:val="center"/>
          </w:tcPr>
          <w:p w14:paraId="4A056BD1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69E99C5E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64997F8C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36A63">
        <w:trPr>
          <w:trHeight w:val="838" w:hRule="atLeast"/>
        </w:trPr>
        <w:tc>
          <w:tcPr>
            <w:tcW w:w="205" w:type="pct"/>
            <w:vMerge w:val="restart"/>
            <w:vAlign w:val="center"/>
          </w:tcPr>
          <w:p w14:paraId="7953F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9" w:type="pct"/>
            <w:vMerge w:val="restart"/>
            <w:vAlign w:val="center"/>
          </w:tcPr>
          <w:p w14:paraId="69E93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创新创业教育  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val="en-US" w:eastAsia="zh-CN"/>
              </w:rPr>
              <w:t>10分）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4FD6EC0B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（学生参与学科技能竞赛和创新创业训练项目；参与教科研项目；发表学术论文和专利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获得国家认可的专业资格证书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F93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1C2ADA7E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7FB6DD4F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56DEB077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7A42A">
        <w:trPr>
          <w:trHeight w:val="270" w:hRule="atLeast"/>
        </w:trPr>
        <w:tc>
          <w:tcPr>
            <w:tcW w:w="205" w:type="pct"/>
            <w:vMerge w:val="continue"/>
            <w:vAlign w:val="center"/>
          </w:tcPr>
          <w:p w14:paraId="5FFC2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116C3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vAlign w:val="center"/>
          </w:tcPr>
          <w:p w14:paraId="67806DAC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2.指导学生创新创业教育师资情况（学业导师、社团指导教师；等）</w:t>
            </w:r>
          </w:p>
        </w:tc>
        <w:tc>
          <w:tcPr>
            <w:tcW w:w="222" w:type="pct"/>
            <w:vAlign w:val="center"/>
          </w:tcPr>
          <w:p w14:paraId="43584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78" w:type="pct"/>
            <w:vAlign w:val="center"/>
          </w:tcPr>
          <w:p w14:paraId="4CF69915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6FE1BD51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7A3ACC64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DA934">
        <w:trPr>
          <w:trHeight w:val="392" w:hRule="atLeast"/>
        </w:trPr>
        <w:tc>
          <w:tcPr>
            <w:tcW w:w="205" w:type="pct"/>
            <w:vMerge w:val="restart"/>
            <w:vAlign w:val="center"/>
          </w:tcPr>
          <w:p w14:paraId="793D0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" w:type="pct"/>
            <w:vMerge w:val="restart"/>
            <w:vAlign w:val="center"/>
          </w:tcPr>
          <w:p w14:paraId="436C2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教师发展</w:t>
            </w:r>
          </w:p>
          <w:p w14:paraId="4B9FC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77" w:type="pct"/>
            <w:vAlign w:val="center"/>
          </w:tcPr>
          <w:p w14:paraId="29E4A94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基层教学组织和青年教师队伍建设举措与成效</w:t>
            </w:r>
          </w:p>
        </w:tc>
        <w:tc>
          <w:tcPr>
            <w:tcW w:w="222" w:type="pct"/>
            <w:vAlign w:val="center"/>
          </w:tcPr>
          <w:p w14:paraId="7B880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2B73A4F7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1C03C77B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66284F7E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07DD9">
        <w:trPr>
          <w:trHeight w:val="370" w:hRule="atLeast"/>
        </w:trPr>
        <w:tc>
          <w:tcPr>
            <w:tcW w:w="205" w:type="pct"/>
            <w:vMerge w:val="continue"/>
            <w:vAlign w:val="center"/>
          </w:tcPr>
          <w:p w14:paraId="0A96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1902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vAlign w:val="center"/>
          </w:tcPr>
          <w:p w14:paraId="7A374265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2.教学团队建设与工作开展</w:t>
            </w:r>
          </w:p>
        </w:tc>
        <w:tc>
          <w:tcPr>
            <w:tcW w:w="222" w:type="pct"/>
            <w:vAlign w:val="center"/>
          </w:tcPr>
          <w:p w14:paraId="6DED3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0D87B01D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1DDFC41D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1405EE7D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CBEAF">
        <w:trPr>
          <w:trHeight w:val="358" w:hRule="atLeast"/>
        </w:trPr>
        <w:tc>
          <w:tcPr>
            <w:tcW w:w="205" w:type="pct"/>
            <w:vMerge w:val="restart"/>
            <w:vAlign w:val="center"/>
          </w:tcPr>
          <w:p w14:paraId="288DE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9" w:type="pct"/>
            <w:vMerge w:val="restart"/>
            <w:vAlign w:val="center"/>
          </w:tcPr>
          <w:p w14:paraId="57E51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质量保障</w:t>
            </w:r>
          </w:p>
          <w:p w14:paraId="6B496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val="en-US" w:eastAsia="zh-CN"/>
              </w:rPr>
              <w:t>15分）</w:t>
            </w:r>
          </w:p>
        </w:tc>
        <w:tc>
          <w:tcPr>
            <w:tcW w:w="1477" w:type="pct"/>
            <w:vAlign w:val="center"/>
          </w:tcPr>
          <w:p w14:paraId="35006B51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1.领导听课、同行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听课、教学督导、学生教学信息员工作开展情况</w:t>
            </w:r>
          </w:p>
        </w:tc>
        <w:tc>
          <w:tcPr>
            <w:tcW w:w="222" w:type="pct"/>
            <w:vAlign w:val="center"/>
          </w:tcPr>
          <w:p w14:paraId="6F390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strike w:val="0"/>
                <w:dstrike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pct"/>
            <w:vAlign w:val="center"/>
          </w:tcPr>
          <w:p w14:paraId="4E7ACC80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7FC227A4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05E2BEEF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B8807">
        <w:trPr>
          <w:trHeight w:val="315" w:hRule="atLeast"/>
        </w:trPr>
        <w:tc>
          <w:tcPr>
            <w:tcW w:w="205" w:type="pct"/>
            <w:vMerge w:val="continue"/>
            <w:vAlign w:val="center"/>
          </w:tcPr>
          <w:p w14:paraId="3C516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30048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vAlign w:val="center"/>
          </w:tcPr>
          <w:p w14:paraId="6F28EBEB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.教学质量持续改进机制建设及成效（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教学检查、教学质量问题反馈的整改工作；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" w:type="pct"/>
            <w:vAlign w:val="center"/>
          </w:tcPr>
          <w:p w14:paraId="06F6D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2B21B408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21B33822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766A60BF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D9BF5">
        <w:trPr>
          <w:trHeight w:val="90" w:hRule="atLeast"/>
        </w:trPr>
        <w:tc>
          <w:tcPr>
            <w:tcW w:w="2071" w:type="pct"/>
            <w:gridSpan w:val="3"/>
            <w:vAlign w:val="center"/>
          </w:tcPr>
          <w:p w14:paraId="133D9622">
            <w:pPr>
              <w:ind w:left="0" w:leftChars="0" w:firstLine="0" w:firstLineChars="0"/>
              <w:jc w:val="center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222" w:type="pct"/>
            <w:vAlign w:val="center"/>
          </w:tcPr>
          <w:p w14:paraId="70DA1A06">
            <w:pPr>
              <w:ind w:left="0" w:leftChars="0" w:firstLine="0" w:firstLineChars="0"/>
              <w:jc w:val="center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75" w:type="pct"/>
            <w:gridSpan w:val="2"/>
            <w:vAlign w:val="center"/>
          </w:tcPr>
          <w:p w14:paraId="79996E28">
            <w:pPr>
              <w:ind w:leftChars="0"/>
              <w:jc w:val="both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438CACA7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31F8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BE068"/>
    <w:rsid w:val="79FBE068"/>
    <w:rsid w:val="7B9F6873"/>
    <w:rsid w:val="7F7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2025-11-06T00:27:00Z</dcterms:created>
  <dc:creator>青雀</dc:creator>
  <cp:lastModifiedBy>青雀</cp:lastModifiedBy>
  <dcterms:modified xsi:type="dcterms:W3CDTF">2026-03-30T15:49:24Z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142AFDEEBDA52FE30E9A0A698B656BC4_41</vt:lpwstr>
  </property>
</Properties>
</file>