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606B2">
      <w:pPr>
        <w:spacing w:before="224" w:line="230" w:lineRule="auto"/>
        <w:ind w:left="888"/>
        <w:jc w:val="both"/>
        <w:rPr>
          <w:rFonts w:hint="eastAsia" w:ascii="黑体" w:hAnsi="黑体" w:eastAsia="黑体" w:cs="黑体"/>
          <w:b/>
          <w:bCs/>
          <w:spacing w:val="-4"/>
          <w:sz w:val="56"/>
          <w:szCs w:val="56"/>
          <w:highlight w:val="yellow"/>
          <w:lang w:eastAsia="zh-CN"/>
        </w:rPr>
      </w:pPr>
      <w:r>
        <w:rPr>
          <w:rFonts w:hint="eastAsia" w:ascii="黑体" w:hAnsi="黑体" w:eastAsia="黑体" w:cs="黑体"/>
          <w:b/>
          <w:bCs/>
          <w:spacing w:val="-4"/>
          <w:sz w:val="56"/>
          <w:szCs w:val="56"/>
          <w:highlight w:val="yellow"/>
          <w:lang w:eastAsia="zh-CN"/>
        </w:rPr>
        <w:drawing>
          <wp:anchor distT="0" distB="0" distL="114300" distR="114300" simplePos="0" relativeHeight="251663360" behindDoc="1" locked="0" layoutInCell="1" allowOverlap="1">
            <wp:simplePos x="0" y="0"/>
            <wp:positionH relativeFrom="column">
              <wp:posOffset>-1013460</wp:posOffset>
            </wp:positionH>
            <wp:positionV relativeFrom="paragraph">
              <wp:posOffset>-730250</wp:posOffset>
            </wp:positionV>
            <wp:extent cx="2721610" cy="911860"/>
            <wp:effectExtent l="0" t="0" r="2540" b="2540"/>
            <wp:wrapTight wrapText="bothSides">
              <wp:wrapPolygon>
                <wp:start x="0" y="0"/>
                <wp:lineTo x="0" y="21209"/>
                <wp:lineTo x="21469" y="21209"/>
                <wp:lineTo x="21469" y="0"/>
                <wp:lineTo x="0" y="0"/>
              </wp:wrapPolygon>
            </wp:wrapTight>
            <wp:docPr id="10" name="图片 10" descr="校徽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校徽2"/>
                    <pic:cNvPicPr>
                      <a:picLocks noChangeAspect="1"/>
                    </pic:cNvPicPr>
                  </pic:nvPicPr>
                  <pic:blipFill>
                    <a:blip r:embed="rId23"/>
                    <a:stretch>
                      <a:fillRect/>
                    </a:stretch>
                  </pic:blipFill>
                  <pic:spPr>
                    <a:xfrm>
                      <a:off x="0" y="0"/>
                      <a:ext cx="2721610" cy="911860"/>
                    </a:xfrm>
                    <a:prstGeom prst="rect">
                      <a:avLst/>
                    </a:prstGeom>
                  </pic:spPr>
                </pic:pic>
              </a:graphicData>
            </a:graphic>
          </wp:anchor>
        </w:drawing>
      </w:r>
    </w:p>
    <w:p w14:paraId="2A551A3A">
      <w:pPr>
        <w:spacing w:before="224" w:line="230" w:lineRule="auto"/>
        <w:jc w:val="center"/>
        <w:rPr>
          <w:rFonts w:hint="eastAsia" w:ascii="黑体" w:hAnsi="黑体" w:eastAsia="黑体" w:cs="黑体"/>
          <w:b/>
          <w:bCs/>
          <w:spacing w:val="-4"/>
          <w:sz w:val="56"/>
          <w:szCs w:val="56"/>
          <w:lang w:val="en-US" w:eastAsia="zh-CN"/>
        </w:rPr>
      </w:pPr>
      <w:r>
        <w:rPr>
          <w:rFonts w:hint="default" w:ascii="Times New Roman" w:hAnsi="Times New Roman" w:eastAsia="黑体" w:cs="Times New Roman"/>
          <w:b/>
          <w:bCs/>
          <w:spacing w:val="101"/>
          <w:kern w:val="0"/>
          <w:sz w:val="56"/>
          <w:szCs w:val="56"/>
          <w:highlight w:val="none"/>
          <w:fitText w:val="6720" w:id="1180256785"/>
        </w:rPr>
        <w:t>202</w:t>
      </w:r>
      <w:r>
        <w:rPr>
          <w:rFonts w:hint="default" w:ascii="Times New Roman" w:hAnsi="Times New Roman" w:eastAsia="黑体" w:cs="Times New Roman"/>
          <w:b/>
          <w:bCs/>
          <w:spacing w:val="101"/>
          <w:kern w:val="0"/>
          <w:sz w:val="56"/>
          <w:szCs w:val="56"/>
          <w:highlight w:val="none"/>
          <w:fitText w:val="6720" w:id="1180256785"/>
          <w:lang w:val="en-US" w:eastAsia="zh-CN"/>
        </w:rPr>
        <w:t>5</w:t>
      </w:r>
      <w:r>
        <w:rPr>
          <w:rFonts w:hint="eastAsia" w:ascii="黑体" w:hAnsi="黑体" w:eastAsia="黑体" w:cs="黑体"/>
          <w:b/>
          <w:bCs/>
          <w:spacing w:val="101"/>
          <w:kern w:val="0"/>
          <w:sz w:val="56"/>
          <w:szCs w:val="56"/>
          <w:fitText w:val="6720" w:id="1180256785"/>
        </w:rPr>
        <w:t>年度校级</w:t>
      </w:r>
      <w:r>
        <w:rPr>
          <w:rFonts w:hint="eastAsia" w:ascii="黑体" w:hAnsi="黑体" w:eastAsia="黑体" w:cs="黑体"/>
          <w:b/>
          <w:bCs/>
          <w:spacing w:val="101"/>
          <w:kern w:val="0"/>
          <w:sz w:val="56"/>
          <w:szCs w:val="56"/>
          <w:fitText w:val="6720" w:id="1180256785"/>
          <w:lang w:val="en-US" w:eastAsia="zh-CN"/>
        </w:rPr>
        <w:t>本科教</w:t>
      </w:r>
      <w:r>
        <w:rPr>
          <w:rFonts w:hint="eastAsia" w:ascii="黑体" w:hAnsi="黑体" w:eastAsia="黑体" w:cs="黑体"/>
          <w:b/>
          <w:bCs/>
          <w:spacing w:val="9"/>
          <w:kern w:val="0"/>
          <w:sz w:val="56"/>
          <w:szCs w:val="56"/>
          <w:fitText w:val="6720" w:id="1180256785"/>
          <w:lang w:val="en-US" w:eastAsia="zh-CN"/>
        </w:rPr>
        <w:t>育</w:t>
      </w:r>
    </w:p>
    <w:p w14:paraId="162B0E6B">
      <w:pPr>
        <w:spacing w:before="224" w:line="230" w:lineRule="auto"/>
        <w:jc w:val="center"/>
        <w:rPr>
          <w:rFonts w:ascii="微软雅黑" w:hAnsi="微软雅黑" w:eastAsia="微软雅黑" w:cs="微软雅黑"/>
          <w:sz w:val="52"/>
          <w:szCs w:val="52"/>
        </w:rPr>
      </w:pPr>
      <w:r>
        <w:rPr>
          <w:rFonts w:hint="eastAsia" w:ascii="黑体" w:hAnsi="黑体" w:eastAsia="黑体" w:cs="黑体"/>
          <w:b/>
          <w:bCs/>
          <w:spacing w:val="112"/>
          <w:kern w:val="0"/>
          <w:sz w:val="56"/>
          <w:szCs w:val="56"/>
          <w:fitText w:val="3920" w:id="1167068004"/>
        </w:rPr>
        <w:t>质量工程项</w:t>
      </w:r>
      <w:r>
        <w:rPr>
          <w:rFonts w:hint="eastAsia" w:ascii="黑体" w:hAnsi="黑体" w:eastAsia="黑体" w:cs="黑体"/>
          <w:b/>
          <w:bCs/>
          <w:spacing w:val="0"/>
          <w:kern w:val="0"/>
          <w:sz w:val="56"/>
          <w:szCs w:val="56"/>
          <w:fitText w:val="3920" w:id="1167068004"/>
        </w:rPr>
        <w:t>目</w:t>
      </w:r>
    </w:p>
    <w:p w14:paraId="49A323AA">
      <w:pPr>
        <w:pStyle w:val="5"/>
        <w:spacing w:line="241" w:lineRule="auto"/>
      </w:pPr>
    </w:p>
    <w:p w14:paraId="04C8EEB2">
      <w:pPr>
        <w:pStyle w:val="5"/>
        <w:spacing w:line="241" w:lineRule="auto"/>
      </w:pPr>
    </w:p>
    <w:p w14:paraId="7C5ADAC8">
      <w:pPr>
        <w:pStyle w:val="5"/>
        <w:spacing w:line="241" w:lineRule="auto"/>
      </w:pPr>
    </w:p>
    <w:p w14:paraId="74214056">
      <w:pPr>
        <w:pStyle w:val="5"/>
        <w:spacing w:line="241" w:lineRule="auto"/>
      </w:pPr>
    </w:p>
    <w:p w14:paraId="0B8255C9">
      <w:pPr>
        <w:pStyle w:val="5"/>
        <w:spacing w:line="241" w:lineRule="auto"/>
      </w:pPr>
    </w:p>
    <w:p w14:paraId="73C1B7A6">
      <w:pPr>
        <w:pStyle w:val="5"/>
        <w:spacing w:line="241" w:lineRule="auto"/>
      </w:pPr>
      <w:r>
        <w:pict>
          <v:shape id="_x0000_s1026" o:spid="_x0000_s1026" o:spt="202" type="#_x0000_t202" style="position:absolute;left:0pt;margin-left:176.2pt;margin-top:8.4pt;height:228.35pt;width:54.1pt;z-index:251659264;mso-width-relative:page;mso-height-relative:page;" filled="f" stroked="f" coordsize="21600,21600">
            <v:path/>
            <v:fill on="f" focussize="0,0"/>
            <v:stroke on="f"/>
            <v:imagedata o:title=""/>
            <o:lock v:ext="edit" aspectratio="f"/>
            <v:textbox inset="0mm,0mm,0mm,0mm" style="layout-flow:vertical-ideographic;">
              <w:txbxContent>
                <w:p w14:paraId="612B7876">
                  <w:pPr>
                    <w:spacing w:before="18" w:line="208" w:lineRule="auto"/>
                    <w:jc w:val="right"/>
                    <w:rPr>
                      <w:rFonts w:ascii="等线" w:hAnsi="等线" w:eastAsia="等线" w:cs="等线"/>
                      <w:sz w:val="83"/>
                      <w:szCs w:val="83"/>
                    </w:rPr>
                  </w:pPr>
                  <w:r>
                    <w:rPr>
                      <w:rFonts w:ascii="等线" w:hAnsi="等线" w:eastAsia="等线" w:cs="等线"/>
                      <w:b/>
                      <w:bCs/>
                      <w:spacing w:val="-31"/>
                      <w:position w:val="3"/>
                      <w:sz w:val="83"/>
                      <w:szCs w:val="83"/>
                    </w:rPr>
                    <w:t xml:space="preserve">申  </w:t>
                  </w:r>
                  <w:r>
                    <w:rPr>
                      <w:rFonts w:ascii="等线" w:hAnsi="等线" w:eastAsia="等线" w:cs="等线"/>
                      <w:b/>
                      <w:bCs/>
                      <w:spacing w:val="-31"/>
                      <w:position w:val="-1"/>
                      <w:sz w:val="83"/>
                      <w:szCs w:val="83"/>
                    </w:rPr>
                    <w:t>报</w:t>
                  </w:r>
                  <w:r>
                    <w:rPr>
                      <w:rFonts w:ascii="等线" w:hAnsi="等线" w:eastAsia="等线" w:cs="等线"/>
                      <w:b/>
                      <w:bCs/>
                      <w:spacing w:val="4"/>
                      <w:position w:val="-1"/>
                      <w:sz w:val="83"/>
                      <w:szCs w:val="83"/>
                    </w:rPr>
                    <w:t xml:space="preserve">  </w:t>
                  </w:r>
                  <w:r>
                    <w:rPr>
                      <w:rFonts w:ascii="等线" w:hAnsi="等线" w:eastAsia="等线" w:cs="等线"/>
                      <w:b/>
                      <w:bCs/>
                      <w:spacing w:val="-31"/>
                      <w:position w:val="-1"/>
                      <w:sz w:val="83"/>
                      <w:szCs w:val="83"/>
                    </w:rPr>
                    <w:t>指</w:t>
                  </w:r>
                  <w:r>
                    <w:rPr>
                      <w:rFonts w:ascii="等线" w:hAnsi="等线" w:eastAsia="等线" w:cs="等线"/>
                      <w:b/>
                      <w:bCs/>
                      <w:spacing w:val="7"/>
                      <w:position w:val="-1"/>
                      <w:sz w:val="83"/>
                      <w:szCs w:val="83"/>
                    </w:rPr>
                    <w:t xml:space="preserve">  </w:t>
                  </w:r>
                  <w:r>
                    <w:rPr>
                      <w:rFonts w:ascii="等线" w:hAnsi="等线" w:eastAsia="等线" w:cs="等线"/>
                      <w:b/>
                      <w:bCs/>
                      <w:spacing w:val="-31"/>
                      <w:sz w:val="83"/>
                      <w:szCs w:val="83"/>
                    </w:rPr>
                    <w:t>南</w:t>
                  </w:r>
                </w:p>
              </w:txbxContent>
            </v:textbox>
          </v:shape>
        </w:pict>
      </w:r>
    </w:p>
    <w:p w14:paraId="22F7DE09">
      <w:pPr>
        <w:pStyle w:val="5"/>
        <w:spacing w:line="241" w:lineRule="auto"/>
      </w:pPr>
    </w:p>
    <w:p w14:paraId="3769B39E">
      <w:pPr>
        <w:pStyle w:val="5"/>
        <w:spacing w:line="241" w:lineRule="auto"/>
      </w:pPr>
      <w:bookmarkStart w:id="42" w:name="_GoBack"/>
      <w:bookmarkEnd w:id="42"/>
    </w:p>
    <w:p w14:paraId="0199D3D4">
      <w:pPr>
        <w:pStyle w:val="5"/>
        <w:spacing w:line="241" w:lineRule="auto"/>
      </w:pPr>
    </w:p>
    <w:p w14:paraId="31251FD3">
      <w:pPr>
        <w:pStyle w:val="5"/>
        <w:spacing w:line="241" w:lineRule="auto"/>
      </w:pPr>
    </w:p>
    <w:p w14:paraId="0A9360A9">
      <w:pPr>
        <w:pStyle w:val="5"/>
        <w:spacing w:line="241" w:lineRule="auto"/>
      </w:pPr>
    </w:p>
    <w:p w14:paraId="1E9E6ECC">
      <w:pPr>
        <w:pStyle w:val="5"/>
        <w:spacing w:line="241" w:lineRule="auto"/>
      </w:pPr>
    </w:p>
    <w:p w14:paraId="136C0B1B">
      <w:pPr>
        <w:pStyle w:val="5"/>
        <w:spacing w:line="241" w:lineRule="auto"/>
      </w:pPr>
    </w:p>
    <w:p w14:paraId="240943DF">
      <w:pPr>
        <w:pStyle w:val="5"/>
        <w:spacing w:line="241" w:lineRule="auto"/>
      </w:pPr>
    </w:p>
    <w:p w14:paraId="63A42BE8">
      <w:pPr>
        <w:pStyle w:val="5"/>
        <w:spacing w:line="241" w:lineRule="auto"/>
      </w:pPr>
    </w:p>
    <w:p w14:paraId="00D442D6">
      <w:pPr>
        <w:pStyle w:val="5"/>
        <w:spacing w:line="241" w:lineRule="auto"/>
      </w:pPr>
    </w:p>
    <w:p w14:paraId="7CEABCC8">
      <w:pPr>
        <w:pStyle w:val="5"/>
        <w:spacing w:line="241" w:lineRule="auto"/>
      </w:pPr>
    </w:p>
    <w:p w14:paraId="050E238B">
      <w:pPr>
        <w:pStyle w:val="5"/>
        <w:spacing w:line="241" w:lineRule="auto"/>
      </w:pPr>
    </w:p>
    <w:p w14:paraId="1213D032">
      <w:pPr>
        <w:pStyle w:val="5"/>
        <w:spacing w:line="241" w:lineRule="auto"/>
      </w:pPr>
    </w:p>
    <w:p w14:paraId="0F4AAB92">
      <w:pPr>
        <w:pStyle w:val="5"/>
        <w:spacing w:line="241" w:lineRule="auto"/>
      </w:pPr>
    </w:p>
    <w:p w14:paraId="12AB587C">
      <w:pPr>
        <w:pStyle w:val="5"/>
        <w:spacing w:line="241" w:lineRule="auto"/>
      </w:pPr>
    </w:p>
    <w:p w14:paraId="2459BE49">
      <w:pPr>
        <w:pStyle w:val="5"/>
        <w:spacing w:line="241" w:lineRule="auto"/>
      </w:pPr>
    </w:p>
    <w:p w14:paraId="6D968026">
      <w:pPr>
        <w:pStyle w:val="5"/>
        <w:spacing w:line="241" w:lineRule="auto"/>
      </w:pPr>
    </w:p>
    <w:p w14:paraId="1361223D">
      <w:pPr>
        <w:pStyle w:val="5"/>
        <w:spacing w:line="241" w:lineRule="auto"/>
      </w:pPr>
    </w:p>
    <w:p w14:paraId="4367FDBF">
      <w:pPr>
        <w:pStyle w:val="5"/>
        <w:spacing w:line="241" w:lineRule="auto"/>
      </w:pPr>
    </w:p>
    <w:p w14:paraId="6A42665E">
      <w:pPr>
        <w:pStyle w:val="5"/>
        <w:spacing w:line="241" w:lineRule="auto"/>
      </w:pPr>
    </w:p>
    <w:p w14:paraId="72E9BE36">
      <w:pPr>
        <w:pStyle w:val="5"/>
        <w:spacing w:line="241" w:lineRule="auto"/>
      </w:pPr>
    </w:p>
    <w:p w14:paraId="3C2816C2">
      <w:pPr>
        <w:pStyle w:val="5"/>
        <w:spacing w:line="241" w:lineRule="auto"/>
      </w:pPr>
    </w:p>
    <w:p w14:paraId="34E7366C">
      <w:pPr>
        <w:pStyle w:val="5"/>
        <w:spacing w:line="241" w:lineRule="auto"/>
      </w:pPr>
    </w:p>
    <w:p w14:paraId="50341684">
      <w:pPr>
        <w:pStyle w:val="5"/>
        <w:spacing w:line="241" w:lineRule="auto"/>
      </w:pPr>
    </w:p>
    <w:p w14:paraId="457FB079">
      <w:pPr>
        <w:pStyle w:val="5"/>
        <w:spacing w:line="242" w:lineRule="auto"/>
      </w:pPr>
    </w:p>
    <w:p w14:paraId="68D44879">
      <w:pPr>
        <w:pStyle w:val="5"/>
        <w:spacing w:line="242" w:lineRule="auto"/>
      </w:pPr>
    </w:p>
    <w:p w14:paraId="18F6D27E">
      <w:pPr>
        <w:pStyle w:val="5"/>
        <w:spacing w:line="242" w:lineRule="auto"/>
      </w:pPr>
    </w:p>
    <w:p w14:paraId="0D404814">
      <w:pPr>
        <w:pStyle w:val="5"/>
        <w:spacing w:line="242" w:lineRule="auto"/>
      </w:pPr>
    </w:p>
    <w:p w14:paraId="20E58D6B">
      <w:pPr>
        <w:pStyle w:val="5"/>
        <w:spacing w:line="242" w:lineRule="auto"/>
      </w:pPr>
    </w:p>
    <w:p w14:paraId="06436311">
      <w:pPr>
        <w:pStyle w:val="5"/>
        <w:spacing w:line="242" w:lineRule="auto"/>
      </w:pPr>
    </w:p>
    <w:p w14:paraId="51D404FC">
      <w:pPr>
        <w:spacing w:before="105" w:line="216" w:lineRule="auto"/>
        <w:jc w:val="center"/>
        <w:rPr>
          <w:rFonts w:ascii="等线" w:hAnsi="等线" w:eastAsia="等线" w:cs="等线"/>
          <w:sz w:val="31"/>
          <w:szCs w:val="31"/>
        </w:rPr>
      </w:pPr>
      <w:r>
        <w:rPr>
          <w:rFonts w:hint="eastAsia" w:ascii="等线" w:hAnsi="等线" w:eastAsia="等线" w:cs="等线"/>
          <w:b/>
          <w:bCs/>
          <w:spacing w:val="7"/>
          <w:sz w:val="31"/>
          <w:szCs w:val="31"/>
          <w:lang w:val="en-US" w:eastAsia="zh-CN"/>
        </w:rPr>
        <w:t>合肥理工学院教务管理部</w:t>
      </w:r>
      <w:r>
        <w:rPr>
          <w:rFonts w:ascii="等线" w:hAnsi="等线" w:eastAsia="等线" w:cs="等线"/>
          <w:b/>
          <w:bCs/>
          <w:spacing w:val="7"/>
          <w:sz w:val="31"/>
          <w:szCs w:val="31"/>
        </w:rPr>
        <w:t>制</w:t>
      </w:r>
    </w:p>
    <w:p w14:paraId="01504D7F">
      <w:pPr>
        <w:spacing w:before="189" w:line="459" w:lineRule="exact"/>
        <w:ind w:left="3208"/>
        <w:rPr>
          <w:rFonts w:ascii="等线" w:hAnsi="等线" w:eastAsia="等线" w:cs="等线"/>
          <w:sz w:val="31"/>
          <w:szCs w:val="31"/>
          <w:highlight w:val="yellow"/>
        </w:rPr>
      </w:pPr>
      <w:r>
        <w:rPr>
          <w:rFonts w:ascii="等线" w:hAnsi="等线" w:eastAsia="等线" w:cs="等线"/>
          <w:b/>
          <w:bCs/>
          <w:position w:val="4"/>
          <w:sz w:val="31"/>
          <w:szCs w:val="31"/>
          <w:highlight w:val="none"/>
        </w:rPr>
        <w:t>202</w:t>
      </w:r>
      <w:r>
        <w:rPr>
          <w:rFonts w:hint="eastAsia" w:ascii="等线" w:hAnsi="等线" w:eastAsia="等线" w:cs="等线"/>
          <w:b/>
          <w:bCs/>
          <w:position w:val="4"/>
          <w:sz w:val="31"/>
          <w:szCs w:val="31"/>
          <w:highlight w:val="none"/>
          <w:lang w:val="en-US" w:eastAsia="zh-CN"/>
        </w:rPr>
        <w:t>5</w:t>
      </w:r>
      <w:r>
        <w:rPr>
          <w:rFonts w:ascii="等线" w:hAnsi="等线" w:eastAsia="等线" w:cs="等线"/>
          <w:b/>
          <w:bCs/>
          <w:position w:val="4"/>
          <w:sz w:val="31"/>
          <w:szCs w:val="31"/>
          <w:highlight w:val="none"/>
        </w:rPr>
        <w:t xml:space="preserve"> 年</w:t>
      </w:r>
      <w:r>
        <w:rPr>
          <w:rFonts w:ascii="等线" w:hAnsi="等线" w:eastAsia="等线" w:cs="等线"/>
          <w:b/>
          <w:bCs/>
          <w:spacing w:val="23"/>
          <w:w w:val="101"/>
          <w:position w:val="4"/>
          <w:sz w:val="31"/>
          <w:szCs w:val="31"/>
          <w:highlight w:val="none"/>
        </w:rPr>
        <w:t xml:space="preserve"> </w:t>
      </w:r>
      <w:r>
        <w:rPr>
          <w:rFonts w:hint="eastAsia" w:ascii="等线" w:hAnsi="等线" w:eastAsia="等线" w:cs="等线"/>
          <w:b/>
          <w:bCs/>
          <w:position w:val="4"/>
          <w:sz w:val="31"/>
          <w:szCs w:val="31"/>
          <w:highlight w:val="none"/>
          <w:lang w:val="en-US" w:eastAsia="zh-CN"/>
        </w:rPr>
        <w:t>10</w:t>
      </w:r>
      <w:r>
        <w:rPr>
          <w:rFonts w:ascii="等线" w:hAnsi="等线" w:eastAsia="等线" w:cs="等线"/>
          <w:b/>
          <w:bCs/>
          <w:position w:val="4"/>
          <w:sz w:val="31"/>
          <w:szCs w:val="31"/>
          <w:highlight w:val="none"/>
        </w:rPr>
        <w:t xml:space="preserve"> 月</w:t>
      </w:r>
    </w:p>
    <w:p w14:paraId="00A6DB17">
      <w:pPr>
        <w:spacing w:line="459" w:lineRule="exact"/>
        <w:rPr>
          <w:rFonts w:ascii="等线" w:hAnsi="等线" w:eastAsia="等线" w:cs="等线"/>
          <w:sz w:val="31"/>
          <w:szCs w:val="31"/>
        </w:rPr>
        <w:sectPr>
          <w:pgSz w:w="11906" w:h="16839"/>
          <w:pgMar w:top="1431" w:right="1785" w:bottom="0" w:left="1785" w:header="0" w:footer="0" w:gutter="0"/>
          <w:pgNumType w:fmt="numberInDash" w:start="1"/>
          <w:cols w:space="720" w:num="1"/>
          <w:titlePg/>
        </w:sectPr>
      </w:pPr>
    </w:p>
    <w:sdt>
      <w:sdtPr>
        <w:rPr>
          <w:lang w:val="en-US" w:eastAsia="en-US"/>
        </w:rPr>
        <w:id w:val="147483556"/>
        <w15:color w:val="DBDBDB"/>
        <w:docPartObj>
          <w:docPartGallery w:val="Table of Contents"/>
          <w:docPartUnique/>
        </w:docPartObj>
      </w:sdtPr>
      <w:sdtEndPr>
        <w:rPr>
          <w:rFonts w:ascii="等线" w:hAnsi="等线" w:eastAsia="等线" w:cs="等线"/>
          <w:snapToGrid w:val="0"/>
          <w:color w:val="000000"/>
          <w:kern w:val="0"/>
          <w:sz w:val="32"/>
          <w:szCs w:val="32"/>
          <w:lang w:val="en-US" w:eastAsia="en-US" w:bidi="ar-SA"/>
        </w:rPr>
      </w:sdtEndPr>
      <w:sdtContent>
        <w:p w14:paraId="78B2F144">
          <w:pPr>
            <w:pStyle w:val="2"/>
            <w:pageBreakBefore w:val="0"/>
            <w:widowControl/>
            <w:kinsoku w:val="0"/>
            <w:wordWrap/>
            <w:overflowPunct/>
            <w:topLinePunct w:val="0"/>
            <w:autoSpaceDE w:val="0"/>
            <w:autoSpaceDN w:val="0"/>
            <w:bidi w:val="0"/>
            <w:adjustRightInd w:val="0"/>
            <w:snapToGrid w:val="0"/>
            <w:spacing w:before="0" w:beforeLines="30" w:line="240" w:lineRule="auto"/>
            <w:jc w:val="center"/>
            <w:textAlignment w:val="baseline"/>
          </w:pPr>
          <w:bookmarkStart w:id="0" w:name="_Toc27347"/>
          <w:bookmarkStart w:id="1" w:name="_Toc31090"/>
          <w:bookmarkStart w:id="2" w:name="_Toc14566"/>
          <w:bookmarkStart w:id="3" w:name="_Toc8659"/>
          <w:bookmarkStart w:id="4" w:name="_Toc14606"/>
          <w:bookmarkStart w:id="5" w:name="_Toc11587"/>
          <w:bookmarkStart w:id="6" w:name="_Toc13275"/>
          <w:r>
            <w:t>目录</w:t>
          </w:r>
          <w:bookmarkEnd w:id="0"/>
          <w:bookmarkEnd w:id="1"/>
          <w:bookmarkEnd w:id="2"/>
          <w:bookmarkEnd w:id="3"/>
          <w:bookmarkEnd w:id="4"/>
          <w:bookmarkEnd w:id="5"/>
          <w:bookmarkEnd w:id="6"/>
        </w:p>
        <w:p w14:paraId="5203D1D0">
          <w:pPr>
            <w:pStyle w:val="8"/>
            <w:tabs>
              <w:tab w:val="right" w:leader="dot" w:pos="8330"/>
            </w:tabs>
            <w:rPr>
              <w:sz w:val="28"/>
              <w:szCs w:val="28"/>
            </w:rPr>
          </w:pPr>
          <w:r>
            <w:rPr>
              <w:rFonts w:ascii="等线" w:hAnsi="等线" w:eastAsia="等线" w:cs="等线"/>
              <w:sz w:val="32"/>
              <w:szCs w:val="32"/>
            </w:rPr>
            <w:fldChar w:fldCharType="begin"/>
          </w:r>
          <w:r>
            <w:rPr>
              <w:rFonts w:ascii="等线" w:hAnsi="等线" w:eastAsia="等线" w:cs="等线"/>
              <w:sz w:val="32"/>
              <w:szCs w:val="32"/>
            </w:rPr>
            <w:instrText xml:space="preserve">TOC \o "1-3" \h \u </w:instrText>
          </w:r>
          <w:r>
            <w:rPr>
              <w:rFonts w:ascii="等线" w:hAnsi="等线" w:eastAsia="等线" w:cs="等线"/>
              <w:sz w:val="32"/>
              <w:szCs w:val="32"/>
            </w:rPr>
            <w:fldChar w:fldCharType="separate"/>
          </w:r>
          <w:r>
            <w:rPr>
              <w:rFonts w:ascii="等线" w:hAnsi="等线" w:eastAsia="等线" w:cs="等线"/>
              <w:sz w:val="28"/>
              <w:szCs w:val="28"/>
            </w:rPr>
            <w:fldChar w:fldCharType="begin"/>
          </w:r>
          <w:r>
            <w:rPr>
              <w:rFonts w:ascii="等线" w:hAnsi="等线" w:eastAsia="等线" w:cs="等线"/>
              <w:sz w:val="28"/>
              <w:szCs w:val="28"/>
            </w:rPr>
            <w:instrText xml:space="preserve"> HYPERLINK \l _Toc27587 </w:instrText>
          </w:r>
          <w:r>
            <w:rPr>
              <w:rFonts w:ascii="等线" w:hAnsi="等线" w:eastAsia="等线" w:cs="等线"/>
              <w:sz w:val="28"/>
              <w:szCs w:val="28"/>
            </w:rPr>
            <w:fldChar w:fldCharType="separate"/>
          </w:r>
          <w:r>
            <w:rPr>
              <w:rFonts w:ascii="黑体" w:hAnsi="黑体" w:eastAsia="黑体" w:cs="黑体"/>
              <w:spacing w:val="3"/>
              <w:sz w:val="28"/>
              <w:szCs w:val="28"/>
            </w:rPr>
            <w:t>1.课程建设</w:t>
          </w:r>
          <w:r>
            <w:rPr>
              <w:rFonts w:hint="eastAsia" w:ascii="黑体" w:hAnsi="黑体" w:eastAsia="黑体" w:cs="黑体"/>
              <w:spacing w:val="3"/>
              <w:sz w:val="28"/>
              <w:szCs w:val="28"/>
              <w:lang w:val="en-US" w:eastAsia="zh-CN"/>
            </w:rPr>
            <w:t>类</w:t>
          </w:r>
          <w:r>
            <w:rPr>
              <w:sz w:val="28"/>
              <w:szCs w:val="28"/>
            </w:rPr>
            <w:tab/>
          </w:r>
          <w:r>
            <w:rPr>
              <w:sz w:val="28"/>
              <w:szCs w:val="28"/>
            </w:rPr>
            <w:fldChar w:fldCharType="begin"/>
          </w:r>
          <w:r>
            <w:rPr>
              <w:sz w:val="28"/>
              <w:szCs w:val="28"/>
            </w:rPr>
            <w:instrText xml:space="preserve"> PAGEREF _Toc27587 \h </w:instrText>
          </w:r>
          <w:r>
            <w:rPr>
              <w:sz w:val="28"/>
              <w:szCs w:val="28"/>
            </w:rPr>
            <w:fldChar w:fldCharType="separate"/>
          </w:r>
          <w:r>
            <w:rPr>
              <w:sz w:val="28"/>
              <w:szCs w:val="28"/>
            </w:rPr>
            <w:t>- 2 -</w:t>
          </w:r>
          <w:r>
            <w:rPr>
              <w:sz w:val="28"/>
              <w:szCs w:val="28"/>
            </w:rPr>
            <w:fldChar w:fldCharType="end"/>
          </w:r>
          <w:r>
            <w:rPr>
              <w:rFonts w:ascii="等线" w:hAnsi="等线" w:eastAsia="等线" w:cs="等线"/>
              <w:sz w:val="28"/>
              <w:szCs w:val="28"/>
            </w:rPr>
            <w:fldChar w:fldCharType="end"/>
          </w:r>
        </w:p>
        <w:p w14:paraId="20EEBDAF">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_Toc15491 </w:instrText>
          </w:r>
          <w:r>
            <w:rPr>
              <w:rFonts w:ascii="等线" w:hAnsi="等线" w:eastAsia="等线" w:cs="等线"/>
              <w:sz w:val="28"/>
              <w:szCs w:val="28"/>
            </w:rPr>
            <w:fldChar w:fldCharType="separate"/>
          </w:r>
          <w:r>
            <w:rPr>
              <w:rFonts w:hint="default" w:ascii="仿宋" w:hAnsi="仿宋" w:eastAsia="仿宋" w:cs="仿宋"/>
              <w:bCs/>
              <w:spacing w:val="-4"/>
              <w:sz w:val="28"/>
              <w:szCs w:val="28"/>
              <w:lang w:val="en-US" w:eastAsia="zh-CN"/>
            </w:rPr>
            <w:t xml:space="preserve">1-1 </w:t>
          </w:r>
          <w:r>
            <w:rPr>
              <w:rFonts w:hint="eastAsia" w:ascii="仿宋" w:hAnsi="仿宋" w:eastAsia="仿宋" w:cs="仿宋"/>
              <w:bCs/>
              <w:spacing w:val="-4"/>
              <w:sz w:val="28"/>
              <w:szCs w:val="28"/>
              <w:lang w:val="en-US" w:eastAsia="zh-CN"/>
            </w:rPr>
            <w:t>“AI+”教育课程</w:t>
          </w:r>
          <w:r>
            <w:rPr>
              <w:sz w:val="28"/>
              <w:szCs w:val="28"/>
            </w:rPr>
            <w:tab/>
          </w:r>
          <w:r>
            <w:rPr>
              <w:sz w:val="28"/>
              <w:szCs w:val="28"/>
            </w:rPr>
            <w:fldChar w:fldCharType="begin"/>
          </w:r>
          <w:r>
            <w:rPr>
              <w:sz w:val="28"/>
              <w:szCs w:val="28"/>
            </w:rPr>
            <w:instrText xml:space="preserve"> PAGEREF _Toc15491 \h </w:instrText>
          </w:r>
          <w:r>
            <w:rPr>
              <w:sz w:val="28"/>
              <w:szCs w:val="28"/>
            </w:rPr>
            <w:fldChar w:fldCharType="separate"/>
          </w:r>
          <w:r>
            <w:rPr>
              <w:sz w:val="28"/>
              <w:szCs w:val="28"/>
            </w:rPr>
            <w:t>- 2 -</w:t>
          </w:r>
          <w:r>
            <w:rPr>
              <w:sz w:val="28"/>
              <w:szCs w:val="28"/>
            </w:rPr>
            <w:fldChar w:fldCharType="end"/>
          </w:r>
          <w:r>
            <w:rPr>
              <w:rFonts w:ascii="等线" w:hAnsi="等线" w:eastAsia="等线" w:cs="等线"/>
              <w:sz w:val="28"/>
              <w:szCs w:val="28"/>
            </w:rPr>
            <w:fldChar w:fldCharType="end"/>
          </w:r>
        </w:p>
        <w:p w14:paraId="244BC8AC">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_Toc28678 </w:instrText>
          </w:r>
          <w:r>
            <w:rPr>
              <w:rFonts w:ascii="等线" w:hAnsi="等线" w:eastAsia="等线" w:cs="等线"/>
              <w:sz w:val="28"/>
              <w:szCs w:val="28"/>
            </w:rPr>
            <w:fldChar w:fldCharType="separate"/>
          </w:r>
          <w:r>
            <w:rPr>
              <w:rFonts w:ascii="仿宋" w:hAnsi="仿宋" w:eastAsia="仿宋" w:cs="仿宋"/>
              <w:bCs/>
              <w:spacing w:val="-4"/>
              <w:sz w:val="28"/>
              <w:szCs w:val="28"/>
            </w:rPr>
            <w:t>1-1</w:t>
          </w:r>
          <w:r>
            <w:rPr>
              <w:rFonts w:hint="eastAsia" w:ascii="仿宋" w:hAnsi="仿宋" w:eastAsia="仿宋" w:cs="仿宋"/>
              <w:bCs/>
              <w:spacing w:val="-4"/>
              <w:sz w:val="28"/>
              <w:szCs w:val="28"/>
              <w:lang w:val="en-US" w:eastAsia="zh-CN"/>
            </w:rPr>
            <w:t>-1 智慧</w:t>
          </w:r>
          <w:r>
            <w:rPr>
              <w:rFonts w:ascii="仿宋" w:hAnsi="仿宋" w:eastAsia="仿宋" w:cs="仿宋"/>
              <w:bCs/>
              <w:spacing w:val="-4"/>
              <w:sz w:val="28"/>
              <w:szCs w:val="28"/>
            </w:rPr>
            <w:t>课程</w:t>
          </w:r>
          <w:r>
            <w:rPr>
              <w:sz w:val="28"/>
              <w:szCs w:val="28"/>
            </w:rPr>
            <w:tab/>
          </w:r>
          <w:r>
            <w:rPr>
              <w:sz w:val="28"/>
              <w:szCs w:val="28"/>
            </w:rPr>
            <w:fldChar w:fldCharType="begin"/>
          </w:r>
          <w:r>
            <w:rPr>
              <w:sz w:val="28"/>
              <w:szCs w:val="28"/>
            </w:rPr>
            <w:instrText xml:space="preserve"> PAGEREF _Toc28678 \h </w:instrText>
          </w:r>
          <w:r>
            <w:rPr>
              <w:sz w:val="28"/>
              <w:szCs w:val="28"/>
            </w:rPr>
            <w:fldChar w:fldCharType="separate"/>
          </w:r>
          <w:r>
            <w:rPr>
              <w:sz w:val="28"/>
              <w:szCs w:val="28"/>
            </w:rPr>
            <w:t>- 2 -</w:t>
          </w:r>
          <w:r>
            <w:rPr>
              <w:sz w:val="28"/>
              <w:szCs w:val="28"/>
            </w:rPr>
            <w:fldChar w:fldCharType="end"/>
          </w:r>
          <w:r>
            <w:rPr>
              <w:rFonts w:ascii="等线" w:hAnsi="等线" w:eastAsia="等线" w:cs="等线"/>
              <w:sz w:val="28"/>
              <w:szCs w:val="28"/>
            </w:rPr>
            <w:fldChar w:fldCharType="end"/>
          </w:r>
        </w:p>
        <w:p w14:paraId="015C10C4">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_Toc30374 </w:instrText>
          </w:r>
          <w:r>
            <w:rPr>
              <w:rFonts w:ascii="等线" w:hAnsi="等线" w:eastAsia="等线" w:cs="等线"/>
              <w:sz w:val="28"/>
              <w:szCs w:val="28"/>
            </w:rPr>
            <w:fldChar w:fldCharType="separate"/>
          </w:r>
          <w:r>
            <w:rPr>
              <w:rFonts w:ascii="仿宋" w:hAnsi="仿宋" w:eastAsia="仿宋" w:cs="仿宋"/>
              <w:bCs/>
              <w:spacing w:val="-4"/>
              <w:sz w:val="28"/>
              <w:szCs w:val="28"/>
            </w:rPr>
            <w:t>1-</w:t>
          </w:r>
          <w:r>
            <w:rPr>
              <w:rFonts w:hint="eastAsia" w:ascii="仿宋" w:hAnsi="仿宋" w:eastAsia="仿宋" w:cs="仿宋"/>
              <w:bCs/>
              <w:spacing w:val="-4"/>
              <w:sz w:val="28"/>
              <w:szCs w:val="28"/>
              <w:lang w:val="en-US" w:eastAsia="zh-CN"/>
            </w:rPr>
            <w:t>1-</w:t>
          </w:r>
          <w:r>
            <w:rPr>
              <w:rFonts w:ascii="仿宋" w:hAnsi="仿宋" w:eastAsia="仿宋" w:cs="仿宋"/>
              <w:bCs/>
              <w:spacing w:val="-4"/>
              <w:sz w:val="28"/>
              <w:szCs w:val="28"/>
            </w:rPr>
            <w:t>2</w:t>
          </w:r>
          <w:r>
            <w:rPr>
              <w:rFonts w:ascii="仿宋" w:hAnsi="仿宋" w:eastAsia="仿宋" w:cs="仿宋"/>
              <w:spacing w:val="-43"/>
              <w:sz w:val="28"/>
              <w:szCs w:val="28"/>
            </w:rPr>
            <w:t xml:space="preserve"> </w:t>
          </w:r>
          <w:r>
            <w:rPr>
              <w:rFonts w:hint="eastAsia" w:ascii="仿宋" w:hAnsi="仿宋" w:eastAsia="仿宋" w:cs="仿宋"/>
              <w:bCs/>
              <w:spacing w:val="-4"/>
              <w:sz w:val="28"/>
              <w:szCs w:val="28"/>
              <w:lang w:val="en-US" w:eastAsia="zh-CN"/>
            </w:rPr>
            <w:t>人工智能通识</w:t>
          </w:r>
          <w:r>
            <w:rPr>
              <w:rFonts w:ascii="仿宋" w:hAnsi="仿宋" w:eastAsia="仿宋" w:cs="仿宋"/>
              <w:bCs/>
              <w:spacing w:val="-4"/>
              <w:sz w:val="28"/>
              <w:szCs w:val="28"/>
            </w:rPr>
            <w:t>课程</w:t>
          </w:r>
          <w:r>
            <w:rPr>
              <w:sz w:val="28"/>
              <w:szCs w:val="28"/>
            </w:rPr>
            <w:tab/>
          </w:r>
          <w:r>
            <w:rPr>
              <w:sz w:val="28"/>
              <w:szCs w:val="28"/>
            </w:rPr>
            <w:fldChar w:fldCharType="begin"/>
          </w:r>
          <w:r>
            <w:rPr>
              <w:sz w:val="28"/>
              <w:szCs w:val="28"/>
            </w:rPr>
            <w:instrText xml:space="preserve"> PAGEREF _Toc30374 \h </w:instrText>
          </w:r>
          <w:r>
            <w:rPr>
              <w:sz w:val="28"/>
              <w:szCs w:val="28"/>
            </w:rPr>
            <w:fldChar w:fldCharType="separate"/>
          </w:r>
          <w:r>
            <w:rPr>
              <w:sz w:val="28"/>
              <w:szCs w:val="28"/>
            </w:rPr>
            <w:t>- 4 -</w:t>
          </w:r>
          <w:r>
            <w:rPr>
              <w:sz w:val="28"/>
              <w:szCs w:val="28"/>
            </w:rPr>
            <w:fldChar w:fldCharType="end"/>
          </w:r>
          <w:r>
            <w:rPr>
              <w:rFonts w:ascii="等线" w:hAnsi="等线" w:eastAsia="等线" w:cs="等线"/>
              <w:sz w:val="28"/>
              <w:szCs w:val="28"/>
            </w:rPr>
            <w:fldChar w:fldCharType="end"/>
          </w:r>
        </w:p>
        <w:p w14:paraId="3AD83907">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_Toc2040 </w:instrText>
          </w:r>
          <w:r>
            <w:rPr>
              <w:rFonts w:ascii="等线" w:hAnsi="等线" w:eastAsia="等线" w:cs="等线"/>
              <w:sz w:val="28"/>
              <w:szCs w:val="28"/>
            </w:rPr>
            <w:fldChar w:fldCharType="separate"/>
          </w:r>
          <w:r>
            <w:rPr>
              <w:rFonts w:ascii="仿宋" w:hAnsi="仿宋" w:eastAsia="仿宋" w:cs="仿宋"/>
              <w:bCs/>
              <w:sz w:val="28"/>
              <w:szCs w:val="28"/>
            </w:rPr>
            <w:t>1-</w:t>
          </w:r>
          <w:r>
            <w:rPr>
              <w:rFonts w:hint="eastAsia" w:ascii="仿宋" w:hAnsi="仿宋" w:eastAsia="仿宋" w:cs="仿宋"/>
              <w:bCs/>
              <w:sz w:val="28"/>
              <w:szCs w:val="28"/>
              <w:lang w:val="en-US" w:eastAsia="zh-CN"/>
            </w:rPr>
            <w:t>2</w:t>
          </w:r>
          <w:r>
            <w:rPr>
              <w:rFonts w:ascii="仿宋" w:hAnsi="仿宋" w:eastAsia="仿宋" w:cs="仿宋"/>
              <w:spacing w:val="-40"/>
              <w:sz w:val="28"/>
              <w:szCs w:val="28"/>
            </w:rPr>
            <w:t xml:space="preserve"> </w:t>
          </w:r>
          <w:r>
            <w:rPr>
              <w:rFonts w:ascii="仿宋" w:hAnsi="仿宋" w:eastAsia="仿宋" w:cs="仿宋"/>
              <w:bCs/>
              <w:sz w:val="28"/>
              <w:szCs w:val="28"/>
            </w:rPr>
            <w:t>大中小学课程思政一体化示范课程</w:t>
          </w:r>
          <w:r>
            <w:rPr>
              <w:sz w:val="28"/>
              <w:szCs w:val="28"/>
            </w:rPr>
            <w:tab/>
          </w:r>
          <w:r>
            <w:rPr>
              <w:sz w:val="28"/>
              <w:szCs w:val="28"/>
            </w:rPr>
            <w:fldChar w:fldCharType="begin"/>
          </w:r>
          <w:r>
            <w:rPr>
              <w:sz w:val="28"/>
              <w:szCs w:val="28"/>
            </w:rPr>
            <w:instrText xml:space="preserve"> PAGEREF _Toc2040 \h </w:instrText>
          </w:r>
          <w:r>
            <w:rPr>
              <w:sz w:val="28"/>
              <w:szCs w:val="28"/>
            </w:rPr>
            <w:fldChar w:fldCharType="separate"/>
          </w:r>
          <w:r>
            <w:rPr>
              <w:sz w:val="28"/>
              <w:szCs w:val="28"/>
            </w:rPr>
            <w:t>- 6 -</w:t>
          </w:r>
          <w:r>
            <w:rPr>
              <w:sz w:val="28"/>
              <w:szCs w:val="28"/>
            </w:rPr>
            <w:fldChar w:fldCharType="end"/>
          </w:r>
          <w:r>
            <w:rPr>
              <w:rFonts w:ascii="等线" w:hAnsi="等线" w:eastAsia="等线" w:cs="等线"/>
              <w:sz w:val="28"/>
              <w:szCs w:val="28"/>
            </w:rPr>
            <w:fldChar w:fldCharType="end"/>
          </w:r>
        </w:p>
        <w:p w14:paraId="069053EC">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_Toc2657 </w:instrText>
          </w:r>
          <w:r>
            <w:rPr>
              <w:rFonts w:ascii="等线" w:hAnsi="等线" w:eastAsia="等线" w:cs="等线"/>
              <w:sz w:val="28"/>
              <w:szCs w:val="28"/>
            </w:rPr>
            <w:fldChar w:fldCharType="separate"/>
          </w:r>
          <w:r>
            <w:rPr>
              <w:rFonts w:hint="eastAsia" w:ascii="仿宋" w:hAnsi="仿宋" w:eastAsia="仿宋" w:cs="仿宋"/>
              <w:bCs/>
              <w:sz w:val="28"/>
              <w:szCs w:val="28"/>
              <w:lang w:val="en-US" w:eastAsia="zh-CN"/>
            </w:rPr>
            <w:t>1</w:t>
          </w:r>
          <w:r>
            <w:rPr>
              <w:rFonts w:ascii="仿宋" w:hAnsi="仿宋" w:eastAsia="仿宋" w:cs="仿宋"/>
              <w:bCs/>
              <w:sz w:val="28"/>
              <w:szCs w:val="28"/>
              <w:lang w:val="en-US" w:eastAsia="zh-CN"/>
            </w:rPr>
            <w:t>-</w:t>
          </w:r>
          <w:r>
            <w:rPr>
              <w:rFonts w:hint="eastAsia" w:ascii="仿宋" w:hAnsi="仿宋" w:eastAsia="仿宋" w:cs="仿宋"/>
              <w:bCs/>
              <w:sz w:val="28"/>
              <w:szCs w:val="28"/>
              <w:lang w:val="en-US" w:eastAsia="zh-CN"/>
            </w:rPr>
            <w:t>3</w:t>
          </w:r>
          <w:r>
            <w:rPr>
              <w:rFonts w:ascii="仿宋" w:hAnsi="仿宋" w:eastAsia="仿宋" w:cs="仿宋"/>
              <w:bCs/>
              <w:sz w:val="28"/>
              <w:szCs w:val="28"/>
              <w:lang w:val="en-US" w:eastAsia="zh-CN"/>
            </w:rPr>
            <w:t xml:space="preserve"> 产教融合课程</w:t>
          </w:r>
          <w:r>
            <w:rPr>
              <w:sz w:val="28"/>
              <w:szCs w:val="28"/>
            </w:rPr>
            <w:tab/>
          </w:r>
          <w:r>
            <w:rPr>
              <w:sz w:val="28"/>
              <w:szCs w:val="28"/>
            </w:rPr>
            <w:fldChar w:fldCharType="begin"/>
          </w:r>
          <w:r>
            <w:rPr>
              <w:sz w:val="28"/>
              <w:szCs w:val="28"/>
            </w:rPr>
            <w:instrText xml:space="preserve"> PAGEREF _Toc2657 \h </w:instrText>
          </w:r>
          <w:r>
            <w:rPr>
              <w:sz w:val="28"/>
              <w:szCs w:val="28"/>
            </w:rPr>
            <w:fldChar w:fldCharType="separate"/>
          </w:r>
          <w:r>
            <w:rPr>
              <w:sz w:val="28"/>
              <w:szCs w:val="28"/>
            </w:rPr>
            <w:t>- 8 -</w:t>
          </w:r>
          <w:r>
            <w:rPr>
              <w:sz w:val="28"/>
              <w:szCs w:val="28"/>
            </w:rPr>
            <w:fldChar w:fldCharType="end"/>
          </w:r>
          <w:r>
            <w:rPr>
              <w:rFonts w:ascii="等线" w:hAnsi="等线" w:eastAsia="等线" w:cs="等线"/>
              <w:sz w:val="28"/>
              <w:szCs w:val="28"/>
            </w:rPr>
            <w:fldChar w:fldCharType="end"/>
          </w:r>
        </w:p>
        <w:p w14:paraId="26D62C3D">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_Toc11836 </w:instrText>
          </w:r>
          <w:r>
            <w:rPr>
              <w:rFonts w:ascii="等线" w:hAnsi="等线" w:eastAsia="等线" w:cs="等线"/>
              <w:sz w:val="28"/>
              <w:szCs w:val="28"/>
            </w:rPr>
            <w:fldChar w:fldCharType="separate"/>
          </w:r>
          <w:r>
            <w:rPr>
              <w:rFonts w:ascii="黑体" w:hAnsi="黑体" w:eastAsia="黑体" w:cs="黑体"/>
              <w:spacing w:val="6"/>
              <w:sz w:val="28"/>
              <w:szCs w:val="28"/>
            </w:rPr>
            <w:t xml:space="preserve">2. </w:t>
          </w:r>
          <w:r>
            <w:rPr>
              <w:rFonts w:hint="eastAsia" w:ascii="黑体" w:hAnsi="黑体" w:eastAsia="黑体" w:cs="黑体"/>
              <w:spacing w:val="6"/>
              <w:sz w:val="28"/>
              <w:szCs w:val="28"/>
              <w:lang w:val="en-US" w:eastAsia="zh-CN"/>
            </w:rPr>
            <w:t>专业</w:t>
          </w:r>
          <w:r>
            <w:rPr>
              <w:rFonts w:ascii="黑体" w:hAnsi="黑体" w:eastAsia="黑体" w:cs="黑体"/>
              <w:spacing w:val="6"/>
              <w:sz w:val="28"/>
              <w:szCs w:val="28"/>
            </w:rPr>
            <w:t>建设</w:t>
          </w:r>
          <w:r>
            <w:rPr>
              <w:rFonts w:hint="eastAsia" w:ascii="黑体" w:hAnsi="黑体" w:eastAsia="黑体" w:cs="黑体"/>
              <w:spacing w:val="6"/>
              <w:sz w:val="28"/>
              <w:szCs w:val="28"/>
              <w:lang w:val="en-US" w:eastAsia="zh-CN"/>
            </w:rPr>
            <w:t>类</w:t>
          </w:r>
          <w:r>
            <w:rPr>
              <w:sz w:val="28"/>
              <w:szCs w:val="28"/>
            </w:rPr>
            <w:tab/>
          </w:r>
          <w:r>
            <w:rPr>
              <w:sz w:val="28"/>
              <w:szCs w:val="28"/>
            </w:rPr>
            <w:fldChar w:fldCharType="begin"/>
          </w:r>
          <w:r>
            <w:rPr>
              <w:sz w:val="28"/>
              <w:szCs w:val="28"/>
            </w:rPr>
            <w:instrText xml:space="preserve"> PAGEREF _Toc11836 \h </w:instrText>
          </w:r>
          <w:r>
            <w:rPr>
              <w:sz w:val="28"/>
              <w:szCs w:val="28"/>
            </w:rPr>
            <w:fldChar w:fldCharType="separate"/>
          </w:r>
          <w:r>
            <w:rPr>
              <w:sz w:val="28"/>
              <w:szCs w:val="28"/>
            </w:rPr>
            <w:t>- 11 -</w:t>
          </w:r>
          <w:r>
            <w:rPr>
              <w:sz w:val="28"/>
              <w:szCs w:val="28"/>
            </w:rPr>
            <w:fldChar w:fldCharType="end"/>
          </w:r>
          <w:r>
            <w:rPr>
              <w:rFonts w:ascii="等线" w:hAnsi="等线" w:eastAsia="等线" w:cs="等线"/>
              <w:sz w:val="28"/>
              <w:szCs w:val="28"/>
            </w:rPr>
            <w:fldChar w:fldCharType="end"/>
          </w:r>
        </w:p>
        <w:p w14:paraId="55BD59B1">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_Toc5847 </w:instrText>
          </w:r>
          <w:r>
            <w:rPr>
              <w:rFonts w:ascii="等线" w:hAnsi="等线" w:eastAsia="等线" w:cs="等线"/>
              <w:sz w:val="28"/>
              <w:szCs w:val="28"/>
            </w:rPr>
            <w:fldChar w:fldCharType="separate"/>
          </w:r>
          <w:r>
            <w:rPr>
              <w:rFonts w:hint="eastAsia" w:ascii="仿宋" w:hAnsi="仿宋" w:eastAsia="仿宋" w:cs="仿宋"/>
              <w:bCs/>
              <w:snapToGrid w:val="0"/>
              <w:spacing w:val="7"/>
              <w:kern w:val="0"/>
              <w:sz w:val="28"/>
              <w:szCs w:val="28"/>
              <w:lang w:val="en-US" w:eastAsia="zh-CN" w:bidi="ar-SA"/>
            </w:rPr>
            <w:t>2-1专业服务安徽省新兴产业项目</w:t>
          </w:r>
          <w:r>
            <w:rPr>
              <w:sz w:val="28"/>
              <w:szCs w:val="28"/>
            </w:rPr>
            <w:tab/>
          </w:r>
          <w:r>
            <w:rPr>
              <w:sz w:val="28"/>
              <w:szCs w:val="28"/>
            </w:rPr>
            <w:fldChar w:fldCharType="begin"/>
          </w:r>
          <w:r>
            <w:rPr>
              <w:sz w:val="28"/>
              <w:szCs w:val="28"/>
            </w:rPr>
            <w:instrText xml:space="preserve"> PAGEREF _Toc5847 \h </w:instrText>
          </w:r>
          <w:r>
            <w:rPr>
              <w:sz w:val="28"/>
              <w:szCs w:val="28"/>
            </w:rPr>
            <w:fldChar w:fldCharType="separate"/>
          </w:r>
          <w:r>
            <w:rPr>
              <w:sz w:val="28"/>
              <w:szCs w:val="28"/>
            </w:rPr>
            <w:t>- 11 -</w:t>
          </w:r>
          <w:r>
            <w:rPr>
              <w:sz w:val="28"/>
              <w:szCs w:val="28"/>
            </w:rPr>
            <w:fldChar w:fldCharType="end"/>
          </w:r>
          <w:r>
            <w:rPr>
              <w:rFonts w:ascii="等线" w:hAnsi="等线" w:eastAsia="等线" w:cs="等线"/>
              <w:sz w:val="28"/>
              <w:szCs w:val="28"/>
            </w:rPr>
            <w:fldChar w:fldCharType="end"/>
          </w:r>
        </w:p>
        <w:p w14:paraId="24BF9183">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_Toc8240 </w:instrText>
          </w:r>
          <w:r>
            <w:rPr>
              <w:rFonts w:ascii="等线" w:hAnsi="等线" w:eastAsia="等线" w:cs="等线"/>
              <w:sz w:val="28"/>
              <w:szCs w:val="28"/>
            </w:rPr>
            <w:fldChar w:fldCharType="separate"/>
          </w:r>
          <w:r>
            <w:rPr>
              <w:rFonts w:hint="eastAsia" w:ascii="仿宋" w:hAnsi="仿宋" w:eastAsia="仿宋" w:cs="仿宋"/>
              <w:bCs/>
              <w:snapToGrid w:val="0"/>
              <w:spacing w:val="-4"/>
              <w:kern w:val="0"/>
              <w:sz w:val="28"/>
              <w:szCs w:val="28"/>
              <w:lang w:val="en-US" w:eastAsia="zh-CN" w:bidi="ar-SA"/>
            </w:rPr>
            <w:t>2-2 特色优势专业</w:t>
          </w:r>
          <w:r>
            <w:rPr>
              <w:sz w:val="28"/>
              <w:szCs w:val="28"/>
            </w:rPr>
            <w:tab/>
          </w:r>
          <w:r>
            <w:rPr>
              <w:sz w:val="28"/>
              <w:szCs w:val="28"/>
            </w:rPr>
            <w:fldChar w:fldCharType="begin"/>
          </w:r>
          <w:r>
            <w:rPr>
              <w:sz w:val="28"/>
              <w:szCs w:val="28"/>
            </w:rPr>
            <w:instrText xml:space="preserve"> PAGEREF _Toc8240 \h </w:instrText>
          </w:r>
          <w:r>
            <w:rPr>
              <w:sz w:val="28"/>
              <w:szCs w:val="28"/>
            </w:rPr>
            <w:fldChar w:fldCharType="separate"/>
          </w:r>
          <w:r>
            <w:rPr>
              <w:sz w:val="28"/>
              <w:szCs w:val="28"/>
            </w:rPr>
            <w:t>- 15 -</w:t>
          </w:r>
          <w:r>
            <w:rPr>
              <w:sz w:val="28"/>
              <w:szCs w:val="28"/>
            </w:rPr>
            <w:fldChar w:fldCharType="end"/>
          </w:r>
          <w:r>
            <w:rPr>
              <w:rFonts w:ascii="等线" w:hAnsi="等线" w:eastAsia="等线" w:cs="等线"/>
              <w:sz w:val="28"/>
              <w:szCs w:val="28"/>
            </w:rPr>
            <w:fldChar w:fldCharType="end"/>
          </w:r>
        </w:p>
        <w:p w14:paraId="2257ED7D">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_Toc15251 </w:instrText>
          </w:r>
          <w:r>
            <w:rPr>
              <w:rFonts w:ascii="等线" w:hAnsi="等线" w:eastAsia="等线" w:cs="等线"/>
              <w:sz w:val="28"/>
              <w:szCs w:val="28"/>
            </w:rPr>
            <w:fldChar w:fldCharType="separate"/>
          </w:r>
          <w:r>
            <w:rPr>
              <w:rFonts w:hint="eastAsia" w:ascii="仿宋" w:hAnsi="仿宋" w:eastAsia="仿宋" w:cs="仿宋"/>
              <w:bCs/>
              <w:snapToGrid w:val="0"/>
              <w:spacing w:val="-4"/>
              <w:kern w:val="0"/>
              <w:sz w:val="28"/>
              <w:szCs w:val="28"/>
              <w:lang w:val="en-US" w:eastAsia="zh-CN" w:bidi="ar-SA"/>
            </w:rPr>
            <w:t>2-3 专业质量提升与改造项目</w:t>
          </w:r>
          <w:r>
            <w:rPr>
              <w:sz w:val="28"/>
              <w:szCs w:val="28"/>
            </w:rPr>
            <w:tab/>
          </w:r>
          <w:r>
            <w:rPr>
              <w:sz w:val="28"/>
              <w:szCs w:val="28"/>
            </w:rPr>
            <w:fldChar w:fldCharType="begin"/>
          </w:r>
          <w:r>
            <w:rPr>
              <w:sz w:val="28"/>
              <w:szCs w:val="28"/>
            </w:rPr>
            <w:instrText xml:space="preserve"> PAGEREF _Toc15251 \h </w:instrText>
          </w:r>
          <w:r>
            <w:rPr>
              <w:sz w:val="28"/>
              <w:szCs w:val="28"/>
            </w:rPr>
            <w:fldChar w:fldCharType="separate"/>
          </w:r>
          <w:r>
            <w:rPr>
              <w:sz w:val="28"/>
              <w:szCs w:val="28"/>
            </w:rPr>
            <w:t>- 17 -</w:t>
          </w:r>
          <w:r>
            <w:rPr>
              <w:sz w:val="28"/>
              <w:szCs w:val="28"/>
            </w:rPr>
            <w:fldChar w:fldCharType="end"/>
          </w:r>
          <w:r>
            <w:rPr>
              <w:rFonts w:ascii="等线" w:hAnsi="等线" w:eastAsia="等线" w:cs="等线"/>
              <w:sz w:val="28"/>
              <w:szCs w:val="28"/>
            </w:rPr>
            <w:fldChar w:fldCharType="end"/>
          </w:r>
        </w:p>
        <w:p w14:paraId="1D322CE7">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_Toc83 </w:instrText>
          </w:r>
          <w:r>
            <w:rPr>
              <w:rFonts w:ascii="等线" w:hAnsi="等线" w:eastAsia="等线" w:cs="等线"/>
              <w:sz w:val="28"/>
              <w:szCs w:val="28"/>
            </w:rPr>
            <w:fldChar w:fldCharType="separate"/>
          </w:r>
          <w:r>
            <w:rPr>
              <w:rFonts w:hint="eastAsia" w:ascii="仿宋" w:hAnsi="仿宋" w:eastAsia="仿宋" w:cs="仿宋"/>
              <w:bCs/>
              <w:snapToGrid w:val="0"/>
              <w:spacing w:val="7"/>
              <w:kern w:val="0"/>
              <w:sz w:val="28"/>
              <w:szCs w:val="28"/>
              <w:lang w:val="en-US" w:eastAsia="zh-CN" w:bidi="ar-SA"/>
            </w:rPr>
            <w:t xml:space="preserve">3. </w:t>
          </w:r>
          <w:r>
            <w:rPr>
              <w:rFonts w:hint="eastAsia" w:ascii="黑体" w:hAnsi="黑体" w:eastAsia="黑体" w:cs="黑体"/>
              <w:spacing w:val="6"/>
              <w:sz w:val="28"/>
              <w:szCs w:val="28"/>
              <w:lang w:val="en-US" w:eastAsia="zh-CN"/>
            </w:rPr>
            <w:t>教材建设类</w:t>
          </w:r>
          <w:r>
            <w:rPr>
              <w:sz w:val="28"/>
              <w:szCs w:val="28"/>
            </w:rPr>
            <w:tab/>
          </w:r>
          <w:r>
            <w:rPr>
              <w:sz w:val="28"/>
              <w:szCs w:val="28"/>
            </w:rPr>
            <w:fldChar w:fldCharType="begin"/>
          </w:r>
          <w:r>
            <w:rPr>
              <w:sz w:val="28"/>
              <w:szCs w:val="28"/>
            </w:rPr>
            <w:instrText xml:space="preserve"> PAGEREF _Toc83 \h </w:instrText>
          </w:r>
          <w:r>
            <w:rPr>
              <w:sz w:val="28"/>
              <w:szCs w:val="28"/>
            </w:rPr>
            <w:fldChar w:fldCharType="separate"/>
          </w:r>
          <w:r>
            <w:rPr>
              <w:sz w:val="28"/>
              <w:szCs w:val="28"/>
            </w:rPr>
            <w:t>- 21 -</w:t>
          </w:r>
          <w:r>
            <w:rPr>
              <w:sz w:val="28"/>
              <w:szCs w:val="28"/>
            </w:rPr>
            <w:fldChar w:fldCharType="end"/>
          </w:r>
          <w:r>
            <w:rPr>
              <w:rFonts w:ascii="等线" w:hAnsi="等线" w:eastAsia="等线" w:cs="等线"/>
              <w:sz w:val="28"/>
              <w:szCs w:val="28"/>
            </w:rPr>
            <w:fldChar w:fldCharType="end"/>
          </w:r>
        </w:p>
        <w:p w14:paraId="369D12EB">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_Toc30157 </w:instrText>
          </w:r>
          <w:r>
            <w:rPr>
              <w:rFonts w:ascii="等线" w:hAnsi="等线" w:eastAsia="等线" w:cs="等线"/>
              <w:sz w:val="28"/>
              <w:szCs w:val="28"/>
            </w:rPr>
            <w:fldChar w:fldCharType="separate"/>
          </w:r>
          <w:r>
            <w:rPr>
              <w:rFonts w:hint="default" w:ascii="仿宋" w:hAnsi="仿宋" w:eastAsia="仿宋" w:cs="仿宋"/>
              <w:bCs/>
              <w:snapToGrid w:val="0"/>
              <w:spacing w:val="7"/>
              <w:kern w:val="0"/>
              <w:sz w:val="28"/>
              <w:szCs w:val="28"/>
              <w:lang w:val="en-US" w:eastAsia="zh-CN" w:bidi="ar-SA"/>
            </w:rPr>
            <w:t>3-1</w:t>
          </w:r>
          <w:r>
            <w:rPr>
              <w:rFonts w:hint="eastAsia" w:ascii="仿宋" w:hAnsi="仿宋" w:eastAsia="仿宋" w:cs="仿宋"/>
              <w:bCs/>
              <w:snapToGrid w:val="0"/>
              <w:spacing w:val="7"/>
              <w:kern w:val="0"/>
              <w:sz w:val="28"/>
              <w:szCs w:val="28"/>
              <w:lang w:val="en-US" w:eastAsia="zh-CN" w:bidi="ar-SA"/>
            </w:rPr>
            <w:t xml:space="preserve"> 规划教材</w:t>
          </w:r>
          <w:r>
            <w:rPr>
              <w:sz w:val="28"/>
              <w:szCs w:val="28"/>
            </w:rPr>
            <w:tab/>
          </w:r>
          <w:r>
            <w:rPr>
              <w:sz w:val="28"/>
              <w:szCs w:val="28"/>
            </w:rPr>
            <w:fldChar w:fldCharType="begin"/>
          </w:r>
          <w:r>
            <w:rPr>
              <w:sz w:val="28"/>
              <w:szCs w:val="28"/>
            </w:rPr>
            <w:instrText xml:space="preserve"> PAGEREF _Toc30157 \h </w:instrText>
          </w:r>
          <w:r>
            <w:rPr>
              <w:sz w:val="28"/>
              <w:szCs w:val="28"/>
            </w:rPr>
            <w:fldChar w:fldCharType="separate"/>
          </w:r>
          <w:r>
            <w:rPr>
              <w:sz w:val="28"/>
              <w:szCs w:val="28"/>
            </w:rPr>
            <w:t>- 21 -</w:t>
          </w:r>
          <w:r>
            <w:rPr>
              <w:sz w:val="28"/>
              <w:szCs w:val="28"/>
            </w:rPr>
            <w:fldChar w:fldCharType="end"/>
          </w:r>
          <w:r>
            <w:rPr>
              <w:rFonts w:ascii="等线" w:hAnsi="等线" w:eastAsia="等线" w:cs="等线"/>
              <w:sz w:val="28"/>
              <w:szCs w:val="28"/>
            </w:rPr>
            <w:fldChar w:fldCharType="end"/>
          </w:r>
        </w:p>
        <w:p w14:paraId="62608DB3">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_Toc28897 </w:instrText>
          </w:r>
          <w:r>
            <w:rPr>
              <w:rFonts w:ascii="等线" w:hAnsi="等线" w:eastAsia="等线" w:cs="等线"/>
              <w:sz w:val="28"/>
              <w:szCs w:val="28"/>
            </w:rPr>
            <w:fldChar w:fldCharType="separate"/>
          </w:r>
          <w:r>
            <w:rPr>
              <w:rFonts w:hint="default" w:ascii="仿宋" w:hAnsi="仿宋" w:eastAsia="仿宋" w:cs="仿宋"/>
              <w:bCs/>
              <w:snapToGrid w:val="0"/>
              <w:spacing w:val="7"/>
              <w:kern w:val="0"/>
              <w:sz w:val="28"/>
              <w:szCs w:val="28"/>
              <w:lang w:val="en-US" w:eastAsia="zh-CN" w:bidi="ar-SA"/>
            </w:rPr>
            <w:t>3-2</w:t>
          </w:r>
          <w:r>
            <w:rPr>
              <w:rFonts w:hint="eastAsia" w:ascii="仿宋" w:hAnsi="仿宋" w:eastAsia="仿宋" w:cs="仿宋"/>
              <w:bCs/>
              <w:snapToGrid w:val="0"/>
              <w:spacing w:val="7"/>
              <w:kern w:val="0"/>
              <w:sz w:val="28"/>
              <w:szCs w:val="28"/>
              <w:lang w:val="en-US" w:eastAsia="zh-CN" w:bidi="ar-SA"/>
            </w:rPr>
            <w:t xml:space="preserve"> </w:t>
          </w:r>
          <w:r>
            <w:rPr>
              <w:rFonts w:hint="default" w:ascii="仿宋" w:hAnsi="仿宋" w:eastAsia="仿宋" w:cs="仿宋"/>
              <w:bCs/>
              <w:snapToGrid w:val="0"/>
              <w:spacing w:val="7"/>
              <w:kern w:val="0"/>
              <w:sz w:val="28"/>
              <w:szCs w:val="28"/>
              <w:lang w:val="en-US" w:eastAsia="zh-CN" w:bidi="ar-SA"/>
            </w:rPr>
            <w:t>教材建设</w:t>
          </w:r>
          <w:r>
            <w:rPr>
              <w:sz w:val="28"/>
              <w:szCs w:val="28"/>
            </w:rPr>
            <w:tab/>
          </w:r>
          <w:r>
            <w:rPr>
              <w:sz w:val="28"/>
              <w:szCs w:val="28"/>
            </w:rPr>
            <w:fldChar w:fldCharType="begin"/>
          </w:r>
          <w:r>
            <w:rPr>
              <w:sz w:val="28"/>
              <w:szCs w:val="28"/>
            </w:rPr>
            <w:instrText xml:space="preserve"> PAGEREF _Toc28897 \h </w:instrText>
          </w:r>
          <w:r>
            <w:rPr>
              <w:sz w:val="28"/>
              <w:szCs w:val="28"/>
            </w:rPr>
            <w:fldChar w:fldCharType="separate"/>
          </w:r>
          <w:r>
            <w:rPr>
              <w:sz w:val="28"/>
              <w:szCs w:val="28"/>
            </w:rPr>
            <w:t>- 23 -</w:t>
          </w:r>
          <w:r>
            <w:rPr>
              <w:sz w:val="28"/>
              <w:szCs w:val="28"/>
            </w:rPr>
            <w:fldChar w:fldCharType="end"/>
          </w:r>
          <w:r>
            <w:rPr>
              <w:rFonts w:ascii="等线" w:hAnsi="等线" w:eastAsia="等线" w:cs="等线"/>
              <w:sz w:val="28"/>
              <w:szCs w:val="28"/>
            </w:rPr>
            <w:fldChar w:fldCharType="end"/>
          </w:r>
        </w:p>
        <w:p w14:paraId="7774EA4A">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_Toc14607 </w:instrText>
          </w:r>
          <w:r>
            <w:rPr>
              <w:rFonts w:ascii="等线" w:hAnsi="等线" w:eastAsia="等线" w:cs="等线"/>
              <w:sz w:val="28"/>
              <w:szCs w:val="28"/>
            </w:rPr>
            <w:fldChar w:fldCharType="separate"/>
          </w:r>
          <w:r>
            <w:rPr>
              <w:rFonts w:hint="eastAsia" w:ascii="黑体" w:hAnsi="黑体" w:eastAsia="黑体" w:cs="黑体"/>
              <w:spacing w:val="6"/>
              <w:sz w:val="28"/>
              <w:szCs w:val="28"/>
              <w:lang w:val="en-US" w:eastAsia="zh-CN"/>
            </w:rPr>
            <w:t>4.</w:t>
          </w:r>
          <w:r>
            <w:rPr>
              <w:rFonts w:ascii="黑体" w:hAnsi="黑体" w:eastAsia="黑体" w:cs="黑体"/>
              <w:spacing w:val="6"/>
              <w:sz w:val="28"/>
              <w:szCs w:val="28"/>
              <w:lang w:val="en-US" w:eastAsia="en-US"/>
            </w:rPr>
            <w:t>师资队伍建设类</w:t>
          </w:r>
          <w:r>
            <w:rPr>
              <w:sz w:val="28"/>
              <w:szCs w:val="28"/>
            </w:rPr>
            <w:tab/>
          </w:r>
          <w:r>
            <w:rPr>
              <w:sz w:val="28"/>
              <w:szCs w:val="28"/>
            </w:rPr>
            <w:fldChar w:fldCharType="begin"/>
          </w:r>
          <w:r>
            <w:rPr>
              <w:sz w:val="28"/>
              <w:szCs w:val="28"/>
            </w:rPr>
            <w:instrText xml:space="preserve"> PAGEREF _Toc14607 \h </w:instrText>
          </w:r>
          <w:r>
            <w:rPr>
              <w:sz w:val="28"/>
              <w:szCs w:val="28"/>
            </w:rPr>
            <w:fldChar w:fldCharType="separate"/>
          </w:r>
          <w:r>
            <w:rPr>
              <w:sz w:val="28"/>
              <w:szCs w:val="28"/>
            </w:rPr>
            <w:t>- 27 -</w:t>
          </w:r>
          <w:r>
            <w:rPr>
              <w:sz w:val="28"/>
              <w:szCs w:val="28"/>
            </w:rPr>
            <w:fldChar w:fldCharType="end"/>
          </w:r>
          <w:r>
            <w:rPr>
              <w:rFonts w:ascii="等线" w:hAnsi="等线" w:eastAsia="等线" w:cs="等线"/>
              <w:sz w:val="28"/>
              <w:szCs w:val="28"/>
            </w:rPr>
            <w:fldChar w:fldCharType="end"/>
          </w:r>
        </w:p>
        <w:p w14:paraId="2EA8D493">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_Toc4217 </w:instrText>
          </w:r>
          <w:r>
            <w:rPr>
              <w:rFonts w:ascii="等线" w:hAnsi="等线" w:eastAsia="等线" w:cs="等线"/>
              <w:sz w:val="28"/>
              <w:szCs w:val="28"/>
            </w:rPr>
            <w:fldChar w:fldCharType="separate"/>
          </w:r>
          <w:r>
            <w:rPr>
              <w:rFonts w:hint="eastAsia" w:ascii="仿宋" w:hAnsi="仿宋" w:eastAsia="仿宋" w:cs="仿宋"/>
              <w:bCs/>
              <w:sz w:val="28"/>
              <w:szCs w:val="28"/>
              <w:lang w:val="en-US" w:eastAsia="zh-CN"/>
            </w:rPr>
            <w:t>4</w:t>
          </w:r>
          <w:r>
            <w:rPr>
              <w:rFonts w:ascii="仿宋" w:hAnsi="仿宋" w:eastAsia="仿宋" w:cs="仿宋"/>
              <w:bCs/>
              <w:sz w:val="28"/>
              <w:szCs w:val="28"/>
              <w:lang w:val="en-US" w:eastAsia="en-US"/>
            </w:rPr>
            <w:t>-1 教学团队</w:t>
          </w:r>
          <w:r>
            <w:rPr>
              <w:sz w:val="28"/>
              <w:szCs w:val="28"/>
            </w:rPr>
            <w:tab/>
          </w:r>
          <w:r>
            <w:rPr>
              <w:sz w:val="28"/>
              <w:szCs w:val="28"/>
            </w:rPr>
            <w:fldChar w:fldCharType="begin"/>
          </w:r>
          <w:r>
            <w:rPr>
              <w:sz w:val="28"/>
              <w:szCs w:val="28"/>
            </w:rPr>
            <w:instrText xml:space="preserve"> PAGEREF _Toc4217 \h </w:instrText>
          </w:r>
          <w:r>
            <w:rPr>
              <w:sz w:val="28"/>
              <w:szCs w:val="28"/>
            </w:rPr>
            <w:fldChar w:fldCharType="separate"/>
          </w:r>
          <w:r>
            <w:rPr>
              <w:sz w:val="28"/>
              <w:szCs w:val="28"/>
            </w:rPr>
            <w:t>- 27 -</w:t>
          </w:r>
          <w:r>
            <w:rPr>
              <w:sz w:val="28"/>
              <w:szCs w:val="28"/>
            </w:rPr>
            <w:fldChar w:fldCharType="end"/>
          </w:r>
          <w:r>
            <w:rPr>
              <w:rFonts w:ascii="等线" w:hAnsi="等线" w:eastAsia="等线" w:cs="等线"/>
              <w:sz w:val="28"/>
              <w:szCs w:val="28"/>
            </w:rPr>
            <w:fldChar w:fldCharType="end"/>
          </w:r>
        </w:p>
        <w:p w14:paraId="36F1FB3D">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_Toc9677 </w:instrText>
          </w:r>
          <w:r>
            <w:rPr>
              <w:rFonts w:ascii="等线" w:hAnsi="等线" w:eastAsia="等线" w:cs="等线"/>
              <w:sz w:val="28"/>
              <w:szCs w:val="28"/>
            </w:rPr>
            <w:fldChar w:fldCharType="separate"/>
          </w:r>
          <w:r>
            <w:rPr>
              <w:rFonts w:hint="eastAsia" w:ascii="仿宋" w:hAnsi="仿宋" w:eastAsia="仿宋" w:cs="仿宋"/>
              <w:bCs/>
              <w:sz w:val="28"/>
              <w:szCs w:val="28"/>
              <w:lang w:val="en-US" w:eastAsia="zh-CN"/>
            </w:rPr>
            <w:t>4</w:t>
          </w:r>
          <w:r>
            <w:rPr>
              <w:rFonts w:ascii="仿宋" w:hAnsi="仿宋" w:eastAsia="仿宋" w:cs="仿宋"/>
              <w:bCs/>
              <w:sz w:val="28"/>
              <w:szCs w:val="28"/>
              <w:lang w:val="en-US" w:eastAsia="en-US"/>
            </w:rPr>
            <w:t>-2 教学名师</w:t>
          </w:r>
          <w:r>
            <w:rPr>
              <w:sz w:val="28"/>
              <w:szCs w:val="28"/>
            </w:rPr>
            <w:tab/>
          </w:r>
          <w:r>
            <w:rPr>
              <w:sz w:val="28"/>
              <w:szCs w:val="28"/>
            </w:rPr>
            <w:fldChar w:fldCharType="begin"/>
          </w:r>
          <w:r>
            <w:rPr>
              <w:sz w:val="28"/>
              <w:szCs w:val="28"/>
            </w:rPr>
            <w:instrText xml:space="preserve"> PAGEREF _Toc9677 \h </w:instrText>
          </w:r>
          <w:r>
            <w:rPr>
              <w:sz w:val="28"/>
              <w:szCs w:val="28"/>
            </w:rPr>
            <w:fldChar w:fldCharType="separate"/>
          </w:r>
          <w:r>
            <w:rPr>
              <w:sz w:val="28"/>
              <w:szCs w:val="28"/>
            </w:rPr>
            <w:t>- 33 -</w:t>
          </w:r>
          <w:r>
            <w:rPr>
              <w:sz w:val="28"/>
              <w:szCs w:val="28"/>
            </w:rPr>
            <w:fldChar w:fldCharType="end"/>
          </w:r>
          <w:r>
            <w:rPr>
              <w:rFonts w:ascii="等线" w:hAnsi="等线" w:eastAsia="等线" w:cs="等线"/>
              <w:sz w:val="28"/>
              <w:szCs w:val="28"/>
            </w:rPr>
            <w:fldChar w:fldCharType="end"/>
          </w:r>
        </w:p>
        <w:p w14:paraId="3DB0461E">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_Toc20678 </w:instrText>
          </w:r>
          <w:r>
            <w:rPr>
              <w:rFonts w:ascii="等线" w:hAnsi="等线" w:eastAsia="等线" w:cs="等线"/>
              <w:sz w:val="28"/>
              <w:szCs w:val="28"/>
            </w:rPr>
            <w:fldChar w:fldCharType="separate"/>
          </w:r>
          <w:r>
            <w:rPr>
              <w:rFonts w:hint="eastAsia" w:ascii="仿宋" w:hAnsi="仿宋" w:eastAsia="仿宋" w:cs="仿宋"/>
              <w:bCs/>
              <w:sz w:val="28"/>
              <w:szCs w:val="28"/>
              <w:lang w:val="en-US" w:eastAsia="zh-CN"/>
            </w:rPr>
            <w:t>4</w:t>
          </w:r>
          <w:r>
            <w:rPr>
              <w:rFonts w:ascii="仿宋" w:hAnsi="仿宋" w:eastAsia="仿宋" w:cs="仿宋"/>
              <w:bCs/>
              <w:sz w:val="28"/>
              <w:szCs w:val="28"/>
              <w:lang w:val="en-US" w:eastAsia="en-US"/>
            </w:rPr>
            <w:t>-3 教坛新秀</w:t>
          </w:r>
          <w:r>
            <w:rPr>
              <w:sz w:val="28"/>
              <w:szCs w:val="28"/>
            </w:rPr>
            <w:tab/>
          </w:r>
          <w:r>
            <w:rPr>
              <w:sz w:val="28"/>
              <w:szCs w:val="28"/>
            </w:rPr>
            <w:fldChar w:fldCharType="begin"/>
          </w:r>
          <w:r>
            <w:rPr>
              <w:sz w:val="28"/>
              <w:szCs w:val="28"/>
            </w:rPr>
            <w:instrText xml:space="preserve"> PAGEREF _Toc20678 \h </w:instrText>
          </w:r>
          <w:r>
            <w:rPr>
              <w:sz w:val="28"/>
              <w:szCs w:val="28"/>
            </w:rPr>
            <w:fldChar w:fldCharType="separate"/>
          </w:r>
          <w:r>
            <w:rPr>
              <w:sz w:val="28"/>
              <w:szCs w:val="28"/>
            </w:rPr>
            <w:t>- 34 -</w:t>
          </w:r>
          <w:r>
            <w:rPr>
              <w:sz w:val="28"/>
              <w:szCs w:val="28"/>
            </w:rPr>
            <w:fldChar w:fldCharType="end"/>
          </w:r>
          <w:r>
            <w:rPr>
              <w:rFonts w:ascii="等线" w:hAnsi="等线" w:eastAsia="等线" w:cs="等线"/>
              <w:sz w:val="28"/>
              <w:szCs w:val="28"/>
            </w:rPr>
            <w:fldChar w:fldCharType="end"/>
          </w:r>
        </w:p>
        <w:p w14:paraId="756B4AF7">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_Toc5611 </w:instrText>
          </w:r>
          <w:r>
            <w:rPr>
              <w:rFonts w:ascii="等线" w:hAnsi="等线" w:eastAsia="等线" w:cs="等线"/>
              <w:sz w:val="28"/>
              <w:szCs w:val="28"/>
            </w:rPr>
            <w:fldChar w:fldCharType="separate"/>
          </w:r>
          <w:r>
            <w:rPr>
              <w:rFonts w:ascii="黑体" w:hAnsi="黑体" w:eastAsia="黑体" w:cs="黑体"/>
              <w:sz w:val="28"/>
              <w:szCs w:val="28"/>
            </w:rPr>
            <w:t xml:space="preserve">5. </w:t>
          </w:r>
          <w:r>
            <w:rPr>
              <w:rFonts w:ascii="黑体" w:hAnsi="黑体" w:eastAsia="黑体" w:cs="黑体"/>
              <w:spacing w:val="7"/>
              <w:sz w:val="28"/>
              <w:szCs w:val="28"/>
            </w:rPr>
            <w:t>教育教学改革研究</w:t>
          </w:r>
          <w:r>
            <w:rPr>
              <w:rFonts w:hint="eastAsia" w:ascii="黑体" w:hAnsi="黑体" w:eastAsia="黑体" w:cs="黑体"/>
              <w:spacing w:val="7"/>
              <w:sz w:val="28"/>
              <w:szCs w:val="28"/>
              <w:lang w:val="en-US" w:eastAsia="zh-CN"/>
            </w:rPr>
            <w:t>项目</w:t>
          </w:r>
          <w:r>
            <w:rPr>
              <w:sz w:val="28"/>
              <w:szCs w:val="28"/>
            </w:rPr>
            <w:tab/>
          </w:r>
          <w:r>
            <w:rPr>
              <w:sz w:val="28"/>
              <w:szCs w:val="28"/>
            </w:rPr>
            <w:fldChar w:fldCharType="begin"/>
          </w:r>
          <w:r>
            <w:rPr>
              <w:sz w:val="28"/>
              <w:szCs w:val="28"/>
            </w:rPr>
            <w:instrText xml:space="preserve"> PAGEREF _Toc5611 \h </w:instrText>
          </w:r>
          <w:r>
            <w:rPr>
              <w:sz w:val="28"/>
              <w:szCs w:val="28"/>
            </w:rPr>
            <w:fldChar w:fldCharType="separate"/>
          </w:r>
          <w:r>
            <w:rPr>
              <w:sz w:val="28"/>
              <w:szCs w:val="28"/>
            </w:rPr>
            <w:t>- 36 -</w:t>
          </w:r>
          <w:r>
            <w:rPr>
              <w:sz w:val="28"/>
              <w:szCs w:val="28"/>
            </w:rPr>
            <w:fldChar w:fldCharType="end"/>
          </w:r>
          <w:r>
            <w:rPr>
              <w:rFonts w:ascii="等线" w:hAnsi="等线" w:eastAsia="等线" w:cs="等线"/>
              <w:sz w:val="28"/>
              <w:szCs w:val="28"/>
            </w:rPr>
            <w:fldChar w:fldCharType="end"/>
          </w:r>
        </w:p>
        <w:p w14:paraId="2ACFF58C">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_Toc8057 </w:instrText>
          </w:r>
          <w:r>
            <w:rPr>
              <w:rFonts w:ascii="等线" w:hAnsi="等线" w:eastAsia="等线" w:cs="等线"/>
              <w:sz w:val="28"/>
              <w:szCs w:val="28"/>
            </w:rPr>
            <w:fldChar w:fldCharType="separate"/>
          </w:r>
          <w:r>
            <w:rPr>
              <w:rFonts w:ascii="黑体" w:hAnsi="黑体" w:eastAsia="黑体" w:cs="黑体"/>
              <w:sz w:val="28"/>
              <w:szCs w:val="28"/>
            </w:rPr>
            <w:t xml:space="preserve">6. </w:t>
          </w:r>
          <w:r>
            <w:rPr>
              <w:rFonts w:ascii="黑体" w:hAnsi="黑体" w:eastAsia="黑体" w:cs="黑体"/>
              <w:spacing w:val="8"/>
              <w:sz w:val="28"/>
              <w:szCs w:val="28"/>
            </w:rPr>
            <w:t>实验与实践教学</w:t>
          </w:r>
          <w:r>
            <w:rPr>
              <w:sz w:val="28"/>
              <w:szCs w:val="28"/>
            </w:rPr>
            <w:tab/>
          </w:r>
          <w:r>
            <w:rPr>
              <w:sz w:val="28"/>
              <w:szCs w:val="28"/>
            </w:rPr>
            <w:fldChar w:fldCharType="begin"/>
          </w:r>
          <w:r>
            <w:rPr>
              <w:sz w:val="28"/>
              <w:szCs w:val="28"/>
            </w:rPr>
            <w:instrText xml:space="preserve"> PAGEREF _Toc8057 \h </w:instrText>
          </w:r>
          <w:r>
            <w:rPr>
              <w:sz w:val="28"/>
              <w:szCs w:val="28"/>
            </w:rPr>
            <w:fldChar w:fldCharType="separate"/>
          </w:r>
          <w:r>
            <w:rPr>
              <w:sz w:val="28"/>
              <w:szCs w:val="28"/>
            </w:rPr>
            <w:t>- 39 -</w:t>
          </w:r>
          <w:r>
            <w:rPr>
              <w:sz w:val="28"/>
              <w:szCs w:val="28"/>
            </w:rPr>
            <w:fldChar w:fldCharType="end"/>
          </w:r>
          <w:r>
            <w:rPr>
              <w:rFonts w:ascii="等线" w:hAnsi="等线" w:eastAsia="等线" w:cs="等线"/>
              <w:sz w:val="28"/>
              <w:szCs w:val="28"/>
            </w:rPr>
            <w:fldChar w:fldCharType="end"/>
          </w:r>
        </w:p>
        <w:p w14:paraId="6E62F577">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_Toc13897 </w:instrText>
          </w:r>
          <w:r>
            <w:rPr>
              <w:rFonts w:ascii="等线" w:hAnsi="等线" w:eastAsia="等线" w:cs="等线"/>
              <w:sz w:val="28"/>
              <w:szCs w:val="28"/>
            </w:rPr>
            <w:fldChar w:fldCharType="separate"/>
          </w:r>
          <w:r>
            <w:rPr>
              <w:rFonts w:hint="eastAsia" w:ascii="仿宋" w:hAnsi="仿宋" w:eastAsia="仿宋" w:cs="仿宋"/>
              <w:bCs/>
              <w:spacing w:val="4"/>
              <w:sz w:val="28"/>
              <w:szCs w:val="28"/>
              <w:lang w:val="en-US" w:eastAsia="zh-CN"/>
            </w:rPr>
            <w:t>6</w:t>
          </w:r>
          <w:r>
            <w:rPr>
              <w:rFonts w:ascii="仿宋" w:hAnsi="仿宋" w:eastAsia="仿宋" w:cs="仿宋"/>
              <w:bCs/>
              <w:spacing w:val="4"/>
              <w:sz w:val="28"/>
              <w:szCs w:val="28"/>
            </w:rPr>
            <w:t>-1</w:t>
          </w:r>
          <w:r>
            <w:rPr>
              <w:rFonts w:ascii="仿宋" w:hAnsi="仿宋" w:eastAsia="仿宋" w:cs="仿宋"/>
              <w:spacing w:val="-44"/>
              <w:sz w:val="28"/>
              <w:szCs w:val="28"/>
            </w:rPr>
            <w:t xml:space="preserve"> </w:t>
          </w:r>
          <w:r>
            <w:rPr>
              <w:rFonts w:ascii="仿宋" w:hAnsi="仿宋" w:eastAsia="仿宋" w:cs="仿宋"/>
              <w:bCs/>
              <w:spacing w:val="4"/>
              <w:sz w:val="28"/>
              <w:szCs w:val="28"/>
            </w:rPr>
            <w:t>校企合作实践教育基地</w:t>
          </w:r>
          <w:r>
            <w:rPr>
              <w:sz w:val="28"/>
              <w:szCs w:val="28"/>
            </w:rPr>
            <w:tab/>
          </w:r>
          <w:r>
            <w:rPr>
              <w:sz w:val="28"/>
              <w:szCs w:val="28"/>
            </w:rPr>
            <w:fldChar w:fldCharType="begin"/>
          </w:r>
          <w:r>
            <w:rPr>
              <w:sz w:val="28"/>
              <w:szCs w:val="28"/>
            </w:rPr>
            <w:instrText xml:space="preserve"> PAGEREF _Toc13897 \h </w:instrText>
          </w:r>
          <w:r>
            <w:rPr>
              <w:sz w:val="28"/>
              <w:szCs w:val="28"/>
            </w:rPr>
            <w:fldChar w:fldCharType="separate"/>
          </w:r>
          <w:r>
            <w:rPr>
              <w:sz w:val="28"/>
              <w:szCs w:val="28"/>
            </w:rPr>
            <w:t>- 39 -</w:t>
          </w:r>
          <w:r>
            <w:rPr>
              <w:sz w:val="28"/>
              <w:szCs w:val="28"/>
            </w:rPr>
            <w:fldChar w:fldCharType="end"/>
          </w:r>
          <w:r>
            <w:rPr>
              <w:rFonts w:ascii="等线" w:hAnsi="等线" w:eastAsia="等线" w:cs="等线"/>
              <w:sz w:val="28"/>
              <w:szCs w:val="28"/>
            </w:rPr>
            <w:fldChar w:fldCharType="end"/>
          </w:r>
        </w:p>
        <w:p w14:paraId="7763D52D">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_Toc23581 </w:instrText>
          </w:r>
          <w:r>
            <w:rPr>
              <w:rFonts w:ascii="等线" w:hAnsi="等线" w:eastAsia="等线" w:cs="等线"/>
              <w:sz w:val="28"/>
              <w:szCs w:val="28"/>
            </w:rPr>
            <w:fldChar w:fldCharType="separate"/>
          </w:r>
          <w:r>
            <w:rPr>
              <w:rFonts w:hint="eastAsia" w:ascii="仿宋" w:hAnsi="仿宋" w:eastAsia="仿宋" w:cs="仿宋"/>
              <w:bCs/>
              <w:spacing w:val="3"/>
              <w:sz w:val="28"/>
              <w:szCs w:val="28"/>
              <w:lang w:val="en-US" w:eastAsia="zh-CN"/>
            </w:rPr>
            <w:t>6</w:t>
          </w:r>
          <w:r>
            <w:rPr>
              <w:rFonts w:ascii="仿宋" w:hAnsi="仿宋" w:eastAsia="仿宋" w:cs="仿宋"/>
              <w:bCs/>
              <w:spacing w:val="3"/>
              <w:sz w:val="28"/>
              <w:szCs w:val="28"/>
            </w:rPr>
            <w:t>-2</w:t>
          </w:r>
          <w:r>
            <w:rPr>
              <w:rFonts w:ascii="仿宋" w:hAnsi="仿宋" w:eastAsia="仿宋" w:cs="仿宋"/>
              <w:spacing w:val="-48"/>
              <w:sz w:val="28"/>
              <w:szCs w:val="28"/>
            </w:rPr>
            <w:t xml:space="preserve"> </w:t>
          </w:r>
          <w:r>
            <w:rPr>
              <w:rFonts w:ascii="仿宋" w:hAnsi="仿宋" w:eastAsia="仿宋" w:cs="仿宋"/>
              <w:bCs/>
              <w:spacing w:val="3"/>
              <w:sz w:val="28"/>
              <w:szCs w:val="28"/>
            </w:rPr>
            <w:t>示范实验实训中心</w:t>
          </w:r>
          <w:r>
            <w:rPr>
              <w:sz w:val="28"/>
              <w:szCs w:val="28"/>
            </w:rPr>
            <w:tab/>
          </w:r>
          <w:r>
            <w:rPr>
              <w:sz w:val="28"/>
              <w:szCs w:val="28"/>
            </w:rPr>
            <w:fldChar w:fldCharType="begin"/>
          </w:r>
          <w:r>
            <w:rPr>
              <w:sz w:val="28"/>
              <w:szCs w:val="28"/>
            </w:rPr>
            <w:instrText xml:space="preserve"> PAGEREF _Toc23581 \h </w:instrText>
          </w:r>
          <w:r>
            <w:rPr>
              <w:sz w:val="28"/>
              <w:szCs w:val="28"/>
            </w:rPr>
            <w:fldChar w:fldCharType="separate"/>
          </w:r>
          <w:r>
            <w:rPr>
              <w:sz w:val="28"/>
              <w:szCs w:val="28"/>
            </w:rPr>
            <w:t>- 40 -</w:t>
          </w:r>
          <w:r>
            <w:rPr>
              <w:sz w:val="28"/>
              <w:szCs w:val="28"/>
            </w:rPr>
            <w:fldChar w:fldCharType="end"/>
          </w:r>
          <w:r>
            <w:rPr>
              <w:rFonts w:ascii="等线" w:hAnsi="等线" w:eastAsia="等线" w:cs="等线"/>
              <w:sz w:val="28"/>
              <w:szCs w:val="28"/>
            </w:rPr>
            <w:fldChar w:fldCharType="end"/>
          </w:r>
        </w:p>
        <w:p w14:paraId="43353A0E">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_Toc24006 </w:instrText>
          </w:r>
          <w:r>
            <w:rPr>
              <w:rFonts w:ascii="等线" w:hAnsi="等线" w:eastAsia="等线" w:cs="等线"/>
              <w:sz w:val="28"/>
              <w:szCs w:val="28"/>
            </w:rPr>
            <w:fldChar w:fldCharType="separate"/>
          </w:r>
          <w:r>
            <w:rPr>
              <w:rFonts w:hint="eastAsia" w:ascii="仿宋" w:hAnsi="仿宋" w:eastAsia="仿宋" w:cs="仿宋"/>
              <w:bCs/>
              <w:spacing w:val="6"/>
              <w:sz w:val="28"/>
              <w:szCs w:val="28"/>
              <w:lang w:val="en-US" w:eastAsia="zh-CN"/>
            </w:rPr>
            <w:t>6</w:t>
          </w:r>
          <w:r>
            <w:rPr>
              <w:rFonts w:hint="eastAsia" w:ascii="仿宋" w:hAnsi="仿宋" w:eastAsia="仿宋" w:cs="仿宋"/>
              <w:bCs/>
              <w:spacing w:val="6"/>
              <w:sz w:val="28"/>
              <w:szCs w:val="28"/>
              <w:lang w:eastAsia="zh-CN"/>
            </w:rPr>
            <w:t>-3 虚拟教研室</w:t>
          </w:r>
          <w:r>
            <w:rPr>
              <w:sz w:val="28"/>
              <w:szCs w:val="28"/>
            </w:rPr>
            <w:tab/>
          </w:r>
          <w:r>
            <w:rPr>
              <w:sz w:val="28"/>
              <w:szCs w:val="28"/>
            </w:rPr>
            <w:fldChar w:fldCharType="begin"/>
          </w:r>
          <w:r>
            <w:rPr>
              <w:sz w:val="28"/>
              <w:szCs w:val="28"/>
            </w:rPr>
            <w:instrText xml:space="preserve"> PAGEREF _Toc24006 \h </w:instrText>
          </w:r>
          <w:r>
            <w:rPr>
              <w:sz w:val="28"/>
              <w:szCs w:val="28"/>
            </w:rPr>
            <w:fldChar w:fldCharType="separate"/>
          </w:r>
          <w:r>
            <w:rPr>
              <w:sz w:val="28"/>
              <w:szCs w:val="28"/>
            </w:rPr>
            <w:t>- 43 -</w:t>
          </w:r>
          <w:r>
            <w:rPr>
              <w:sz w:val="28"/>
              <w:szCs w:val="28"/>
            </w:rPr>
            <w:fldChar w:fldCharType="end"/>
          </w:r>
          <w:r>
            <w:rPr>
              <w:rFonts w:ascii="等线" w:hAnsi="等线" w:eastAsia="等线" w:cs="等线"/>
              <w:sz w:val="28"/>
              <w:szCs w:val="28"/>
            </w:rPr>
            <w:fldChar w:fldCharType="end"/>
          </w:r>
        </w:p>
        <w:p w14:paraId="2213D07F">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_Toc10637 </w:instrText>
          </w:r>
          <w:r>
            <w:rPr>
              <w:rFonts w:ascii="等线" w:hAnsi="等线" w:eastAsia="等线" w:cs="等线"/>
              <w:sz w:val="28"/>
              <w:szCs w:val="28"/>
            </w:rPr>
            <w:fldChar w:fldCharType="separate"/>
          </w:r>
          <w:r>
            <w:rPr>
              <w:rFonts w:hint="eastAsia" w:ascii="仿宋" w:hAnsi="仿宋" w:eastAsia="仿宋" w:cs="仿宋"/>
              <w:bCs/>
              <w:spacing w:val="3"/>
              <w:sz w:val="28"/>
              <w:szCs w:val="28"/>
              <w:lang w:val="en-US" w:eastAsia="zh-CN"/>
            </w:rPr>
            <w:t>6</w:t>
          </w:r>
          <w:r>
            <w:rPr>
              <w:rFonts w:ascii="仿宋" w:hAnsi="仿宋" w:eastAsia="仿宋" w:cs="仿宋"/>
              <w:bCs/>
              <w:spacing w:val="3"/>
              <w:sz w:val="28"/>
              <w:szCs w:val="28"/>
            </w:rPr>
            <w:t>-</w:t>
          </w:r>
          <w:r>
            <w:rPr>
              <w:rFonts w:hint="eastAsia" w:ascii="仿宋" w:hAnsi="仿宋" w:eastAsia="仿宋" w:cs="仿宋"/>
              <w:bCs/>
              <w:spacing w:val="3"/>
              <w:sz w:val="28"/>
              <w:szCs w:val="28"/>
              <w:lang w:val="en-US" w:eastAsia="zh-CN"/>
            </w:rPr>
            <w:t>4</w:t>
          </w:r>
          <w:r>
            <w:rPr>
              <w:rFonts w:ascii="仿宋" w:hAnsi="仿宋" w:eastAsia="仿宋" w:cs="仿宋"/>
              <w:spacing w:val="-48"/>
              <w:sz w:val="28"/>
              <w:szCs w:val="28"/>
            </w:rPr>
            <w:t xml:space="preserve"> </w:t>
          </w:r>
          <w:r>
            <w:rPr>
              <w:rFonts w:hint="eastAsia" w:ascii="仿宋" w:hAnsi="仿宋" w:eastAsia="仿宋" w:cs="仿宋"/>
              <w:bCs/>
              <w:spacing w:val="3"/>
              <w:sz w:val="28"/>
              <w:szCs w:val="28"/>
              <w:lang w:eastAsia="zh-CN"/>
            </w:rPr>
            <w:t>实验教学和教学实验室</w:t>
          </w:r>
          <w:r>
            <w:rPr>
              <w:sz w:val="28"/>
              <w:szCs w:val="28"/>
            </w:rPr>
            <w:tab/>
          </w:r>
          <w:r>
            <w:rPr>
              <w:sz w:val="28"/>
              <w:szCs w:val="28"/>
            </w:rPr>
            <w:fldChar w:fldCharType="begin"/>
          </w:r>
          <w:r>
            <w:rPr>
              <w:sz w:val="28"/>
              <w:szCs w:val="28"/>
            </w:rPr>
            <w:instrText xml:space="preserve"> PAGEREF _Toc10637 \h </w:instrText>
          </w:r>
          <w:r>
            <w:rPr>
              <w:sz w:val="28"/>
              <w:szCs w:val="28"/>
            </w:rPr>
            <w:fldChar w:fldCharType="separate"/>
          </w:r>
          <w:r>
            <w:rPr>
              <w:sz w:val="28"/>
              <w:szCs w:val="28"/>
            </w:rPr>
            <w:t>- 45 -</w:t>
          </w:r>
          <w:r>
            <w:rPr>
              <w:sz w:val="28"/>
              <w:szCs w:val="28"/>
            </w:rPr>
            <w:fldChar w:fldCharType="end"/>
          </w:r>
          <w:r>
            <w:rPr>
              <w:rFonts w:ascii="等线" w:hAnsi="等线" w:eastAsia="等线" w:cs="等线"/>
              <w:sz w:val="28"/>
              <w:szCs w:val="28"/>
            </w:rPr>
            <w:fldChar w:fldCharType="end"/>
          </w:r>
        </w:p>
        <w:p w14:paraId="32C6EBDC">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_Toc5474 </w:instrText>
          </w:r>
          <w:r>
            <w:rPr>
              <w:rFonts w:ascii="等线" w:hAnsi="等线" w:eastAsia="等线" w:cs="等线"/>
              <w:sz w:val="28"/>
              <w:szCs w:val="28"/>
            </w:rPr>
            <w:fldChar w:fldCharType="separate"/>
          </w:r>
          <w:r>
            <w:rPr>
              <w:rFonts w:hint="eastAsia" w:ascii="仿宋" w:hAnsi="仿宋" w:eastAsia="仿宋" w:cs="仿宋"/>
              <w:bCs/>
              <w:spacing w:val="6"/>
              <w:sz w:val="28"/>
              <w:szCs w:val="28"/>
              <w:lang w:val="en-US" w:eastAsia="zh-CN"/>
            </w:rPr>
            <w:t>6-5 现代产业学院</w:t>
          </w:r>
          <w:r>
            <w:rPr>
              <w:sz w:val="28"/>
              <w:szCs w:val="28"/>
            </w:rPr>
            <w:tab/>
          </w:r>
          <w:r>
            <w:rPr>
              <w:sz w:val="28"/>
              <w:szCs w:val="28"/>
            </w:rPr>
            <w:fldChar w:fldCharType="begin"/>
          </w:r>
          <w:r>
            <w:rPr>
              <w:sz w:val="28"/>
              <w:szCs w:val="28"/>
            </w:rPr>
            <w:instrText xml:space="preserve"> PAGEREF _Toc5474 \h </w:instrText>
          </w:r>
          <w:r>
            <w:rPr>
              <w:sz w:val="28"/>
              <w:szCs w:val="28"/>
            </w:rPr>
            <w:fldChar w:fldCharType="separate"/>
          </w:r>
          <w:r>
            <w:rPr>
              <w:sz w:val="28"/>
              <w:szCs w:val="28"/>
            </w:rPr>
            <w:t>- 46 -</w:t>
          </w:r>
          <w:r>
            <w:rPr>
              <w:sz w:val="28"/>
              <w:szCs w:val="28"/>
            </w:rPr>
            <w:fldChar w:fldCharType="end"/>
          </w:r>
          <w:r>
            <w:rPr>
              <w:rFonts w:ascii="等线" w:hAnsi="等线" w:eastAsia="等线" w:cs="等线"/>
              <w:sz w:val="28"/>
              <w:szCs w:val="28"/>
            </w:rPr>
            <w:fldChar w:fldCharType="end"/>
          </w:r>
        </w:p>
        <w:p w14:paraId="7A97ED7E">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_Toc24595 </w:instrText>
          </w:r>
          <w:r>
            <w:rPr>
              <w:rFonts w:ascii="等线" w:hAnsi="等线" w:eastAsia="等线" w:cs="等线"/>
              <w:sz w:val="28"/>
              <w:szCs w:val="28"/>
            </w:rPr>
            <w:fldChar w:fldCharType="separate"/>
          </w:r>
          <w:r>
            <w:rPr>
              <w:rFonts w:hint="eastAsia" w:ascii="黑体" w:hAnsi="黑体" w:eastAsia="黑体" w:cs="黑体"/>
              <w:spacing w:val="3"/>
              <w:sz w:val="28"/>
              <w:szCs w:val="28"/>
              <w:lang w:val="en-US" w:eastAsia="zh-CN"/>
            </w:rPr>
            <w:t>7.本科教育教学成果奖</w:t>
          </w:r>
          <w:r>
            <w:rPr>
              <w:sz w:val="28"/>
              <w:szCs w:val="28"/>
            </w:rPr>
            <w:tab/>
          </w:r>
          <w:r>
            <w:rPr>
              <w:sz w:val="28"/>
              <w:szCs w:val="28"/>
            </w:rPr>
            <w:fldChar w:fldCharType="begin"/>
          </w:r>
          <w:r>
            <w:rPr>
              <w:sz w:val="28"/>
              <w:szCs w:val="28"/>
            </w:rPr>
            <w:instrText xml:space="preserve"> PAGEREF _Toc24595 \h </w:instrText>
          </w:r>
          <w:r>
            <w:rPr>
              <w:sz w:val="28"/>
              <w:szCs w:val="28"/>
            </w:rPr>
            <w:fldChar w:fldCharType="separate"/>
          </w:r>
          <w:r>
            <w:rPr>
              <w:sz w:val="28"/>
              <w:szCs w:val="28"/>
            </w:rPr>
            <w:t>- 53 -</w:t>
          </w:r>
          <w:r>
            <w:rPr>
              <w:sz w:val="28"/>
              <w:szCs w:val="28"/>
            </w:rPr>
            <w:fldChar w:fldCharType="end"/>
          </w:r>
          <w:r>
            <w:rPr>
              <w:rFonts w:ascii="等线" w:hAnsi="等线" w:eastAsia="等线" w:cs="等线"/>
              <w:sz w:val="28"/>
              <w:szCs w:val="28"/>
            </w:rPr>
            <w:fldChar w:fldCharType="end"/>
          </w:r>
        </w:p>
        <w:p w14:paraId="0B85E79A">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_Toc8804 </w:instrText>
          </w:r>
          <w:r>
            <w:rPr>
              <w:rFonts w:ascii="等线" w:hAnsi="等线" w:eastAsia="等线" w:cs="等线"/>
              <w:sz w:val="28"/>
              <w:szCs w:val="28"/>
            </w:rPr>
            <w:fldChar w:fldCharType="separate"/>
          </w:r>
          <w:r>
            <w:rPr>
              <w:rFonts w:hint="eastAsia" w:ascii="黑体" w:hAnsi="黑体" w:eastAsia="黑体" w:cs="黑体"/>
              <w:spacing w:val="3"/>
              <w:sz w:val="28"/>
              <w:szCs w:val="28"/>
              <w:lang w:val="en-US" w:eastAsia="zh-CN"/>
            </w:rPr>
            <w:t>8.先进基层教学组织</w:t>
          </w:r>
          <w:r>
            <w:rPr>
              <w:sz w:val="28"/>
              <w:szCs w:val="28"/>
            </w:rPr>
            <w:tab/>
          </w:r>
          <w:r>
            <w:rPr>
              <w:sz w:val="28"/>
              <w:szCs w:val="28"/>
            </w:rPr>
            <w:fldChar w:fldCharType="begin"/>
          </w:r>
          <w:r>
            <w:rPr>
              <w:sz w:val="28"/>
              <w:szCs w:val="28"/>
            </w:rPr>
            <w:instrText xml:space="preserve"> PAGEREF _Toc8804 \h </w:instrText>
          </w:r>
          <w:r>
            <w:rPr>
              <w:sz w:val="28"/>
              <w:szCs w:val="28"/>
            </w:rPr>
            <w:fldChar w:fldCharType="separate"/>
          </w:r>
          <w:r>
            <w:rPr>
              <w:sz w:val="28"/>
              <w:szCs w:val="28"/>
            </w:rPr>
            <w:t>- 55 -</w:t>
          </w:r>
          <w:r>
            <w:rPr>
              <w:sz w:val="28"/>
              <w:szCs w:val="28"/>
            </w:rPr>
            <w:fldChar w:fldCharType="end"/>
          </w:r>
          <w:r>
            <w:rPr>
              <w:rFonts w:ascii="等线" w:hAnsi="等线" w:eastAsia="等线" w:cs="等线"/>
              <w:sz w:val="28"/>
              <w:szCs w:val="28"/>
            </w:rPr>
            <w:fldChar w:fldCharType="end"/>
          </w:r>
        </w:p>
        <w:p w14:paraId="5467C9A7">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_Toc19828 </w:instrText>
          </w:r>
          <w:r>
            <w:rPr>
              <w:rFonts w:ascii="等线" w:hAnsi="等线" w:eastAsia="等线" w:cs="等线"/>
              <w:sz w:val="28"/>
              <w:szCs w:val="28"/>
            </w:rPr>
            <w:fldChar w:fldCharType="separate"/>
          </w:r>
          <w:r>
            <w:rPr>
              <w:rFonts w:hint="eastAsia" w:ascii="黑体" w:hAnsi="黑体" w:eastAsia="黑体" w:cs="黑体"/>
              <w:spacing w:val="3"/>
              <w:sz w:val="28"/>
              <w:szCs w:val="28"/>
              <w:highlight w:val="none"/>
              <w:lang w:val="en-US" w:eastAsia="zh-CN"/>
            </w:rPr>
            <w:t>9.大学生创新创业训练计划</w:t>
          </w:r>
          <w:r>
            <w:rPr>
              <w:sz w:val="28"/>
              <w:szCs w:val="28"/>
            </w:rPr>
            <w:tab/>
          </w:r>
          <w:r>
            <w:rPr>
              <w:sz w:val="28"/>
              <w:szCs w:val="28"/>
            </w:rPr>
            <w:fldChar w:fldCharType="begin"/>
          </w:r>
          <w:r>
            <w:rPr>
              <w:sz w:val="28"/>
              <w:szCs w:val="28"/>
            </w:rPr>
            <w:instrText xml:space="preserve"> PAGEREF _Toc19828 \h </w:instrText>
          </w:r>
          <w:r>
            <w:rPr>
              <w:sz w:val="28"/>
              <w:szCs w:val="28"/>
            </w:rPr>
            <w:fldChar w:fldCharType="separate"/>
          </w:r>
          <w:r>
            <w:rPr>
              <w:sz w:val="28"/>
              <w:szCs w:val="28"/>
            </w:rPr>
            <w:t>- 60 -</w:t>
          </w:r>
          <w:r>
            <w:rPr>
              <w:sz w:val="28"/>
              <w:szCs w:val="28"/>
            </w:rPr>
            <w:fldChar w:fldCharType="end"/>
          </w:r>
          <w:r>
            <w:rPr>
              <w:rFonts w:ascii="等线" w:hAnsi="等线" w:eastAsia="等线" w:cs="等线"/>
              <w:sz w:val="28"/>
              <w:szCs w:val="28"/>
            </w:rPr>
            <w:fldChar w:fldCharType="end"/>
          </w:r>
        </w:p>
        <w:p w14:paraId="1C879401">
          <w:pPr>
            <w:pStyle w:val="8"/>
            <w:tabs>
              <w:tab w:val="right" w:leader="dot" w:pos="8330"/>
            </w:tabs>
            <w:rPr>
              <w:sz w:val="28"/>
              <w:szCs w:val="28"/>
            </w:rPr>
          </w:pPr>
          <w:r>
            <w:rPr>
              <w:rFonts w:ascii="等线" w:hAnsi="等线" w:eastAsia="等线" w:cs="等线"/>
              <w:sz w:val="28"/>
              <w:szCs w:val="28"/>
            </w:rPr>
            <w:fldChar w:fldCharType="begin"/>
          </w:r>
          <w:r>
            <w:rPr>
              <w:rFonts w:ascii="等线" w:hAnsi="等线" w:eastAsia="等线" w:cs="等线"/>
              <w:sz w:val="28"/>
              <w:szCs w:val="28"/>
            </w:rPr>
            <w:instrText xml:space="preserve"> HYPERLINK \l _Toc10923 </w:instrText>
          </w:r>
          <w:r>
            <w:rPr>
              <w:rFonts w:ascii="等线" w:hAnsi="等线" w:eastAsia="等线" w:cs="等线"/>
              <w:sz w:val="28"/>
              <w:szCs w:val="28"/>
            </w:rPr>
            <w:fldChar w:fldCharType="separate"/>
          </w:r>
          <w:r>
            <w:rPr>
              <w:rFonts w:hint="eastAsia" w:ascii="仿宋" w:hAnsi="仿宋" w:eastAsia="仿宋" w:cs="仿宋"/>
              <w:bCs/>
              <w:spacing w:val="-4"/>
              <w:sz w:val="28"/>
              <w:szCs w:val="28"/>
              <w:lang w:val="en-US" w:eastAsia="zh-CN"/>
            </w:rPr>
            <w:t>附录 1：项目申报要求及说明</w:t>
          </w:r>
          <w:r>
            <w:rPr>
              <w:sz w:val="28"/>
              <w:szCs w:val="28"/>
            </w:rPr>
            <w:tab/>
          </w:r>
          <w:r>
            <w:rPr>
              <w:sz w:val="28"/>
              <w:szCs w:val="28"/>
            </w:rPr>
            <w:fldChar w:fldCharType="begin"/>
          </w:r>
          <w:r>
            <w:rPr>
              <w:sz w:val="28"/>
              <w:szCs w:val="28"/>
            </w:rPr>
            <w:instrText xml:space="preserve"> PAGEREF _Toc10923 \h </w:instrText>
          </w:r>
          <w:r>
            <w:rPr>
              <w:sz w:val="28"/>
              <w:szCs w:val="28"/>
            </w:rPr>
            <w:fldChar w:fldCharType="separate"/>
          </w:r>
          <w:r>
            <w:rPr>
              <w:sz w:val="28"/>
              <w:szCs w:val="28"/>
            </w:rPr>
            <w:t>- 62 -</w:t>
          </w:r>
          <w:r>
            <w:rPr>
              <w:sz w:val="28"/>
              <w:szCs w:val="28"/>
            </w:rPr>
            <w:fldChar w:fldCharType="end"/>
          </w:r>
          <w:r>
            <w:rPr>
              <w:rFonts w:ascii="等线" w:hAnsi="等线" w:eastAsia="等线" w:cs="等线"/>
              <w:sz w:val="28"/>
              <w:szCs w:val="28"/>
            </w:rPr>
            <w:fldChar w:fldCharType="end"/>
          </w:r>
        </w:p>
        <w:p w14:paraId="4A1F9DDD">
          <w:pPr>
            <w:pStyle w:val="8"/>
            <w:tabs>
              <w:tab w:val="right" w:leader="dot" w:pos="8330"/>
            </w:tabs>
          </w:pPr>
          <w:r>
            <w:rPr>
              <w:rFonts w:ascii="等线" w:hAnsi="等线" w:eastAsia="等线" w:cs="等线"/>
              <w:sz w:val="28"/>
              <w:szCs w:val="28"/>
            </w:rPr>
            <w:fldChar w:fldCharType="begin"/>
          </w:r>
          <w:r>
            <w:rPr>
              <w:rFonts w:ascii="等线" w:hAnsi="等线" w:eastAsia="等线" w:cs="等线"/>
              <w:sz w:val="28"/>
              <w:szCs w:val="28"/>
            </w:rPr>
            <w:instrText xml:space="preserve"> HYPERLINK \l _Toc6781 </w:instrText>
          </w:r>
          <w:r>
            <w:rPr>
              <w:rFonts w:ascii="等线" w:hAnsi="等线" w:eastAsia="等线" w:cs="等线"/>
              <w:sz w:val="28"/>
              <w:szCs w:val="28"/>
            </w:rPr>
            <w:fldChar w:fldCharType="separate"/>
          </w:r>
          <w:r>
            <w:rPr>
              <w:rFonts w:hint="eastAsia" w:ascii="仿宋" w:hAnsi="仿宋" w:eastAsia="仿宋" w:cs="仿宋"/>
              <w:bCs/>
              <w:spacing w:val="-4"/>
              <w:sz w:val="28"/>
              <w:szCs w:val="28"/>
              <w:lang w:val="en-US" w:eastAsia="zh-CN"/>
            </w:rPr>
            <w:t>附录 2：项目形式审查规范要求</w:t>
          </w:r>
          <w:r>
            <w:rPr>
              <w:sz w:val="28"/>
              <w:szCs w:val="28"/>
            </w:rPr>
            <w:tab/>
          </w:r>
          <w:r>
            <w:rPr>
              <w:sz w:val="28"/>
              <w:szCs w:val="28"/>
            </w:rPr>
            <w:fldChar w:fldCharType="begin"/>
          </w:r>
          <w:r>
            <w:rPr>
              <w:sz w:val="28"/>
              <w:szCs w:val="28"/>
            </w:rPr>
            <w:instrText xml:space="preserve"> PAGEREF _Toc6781 \h </w:instrText>
          </w:r>
          <w:r>
            <w:rPr>
              <w:sz w:val="28"/>
              <w:szCs w:val="28"/>
            </w:rPr>
            <w:fldChar w:fldCharType="separate"/>
          </w:r>
          <w:r>
            <w:rPr>
              <w:sz w:val="28"/>
              <w:szCs w:val="28"/>
            </w:rPr>
            <w:t>- 63 -</w:t>
          </w:r>
          <w:r>
            <w:rPr>
              <w:sz w:val="28"/>
              <w:szCs w:val="28"/>
            </w:rPr>
            <w:fldChar w:fldCharType="end"/>
          </w:r>
          <w:r>
            <w:rPr>
              <w:rFonts w:ascii="等线" w:hAnsi="等线" w:eastAsia="等线" w:cs="等线"/>
              <w:sz w:val="28"/>
              <w:szCs w:val="28"/>
            </w:rPr>
            <w:fldChar w:fldCharType="end"/>
          </w:r>
        </w:p>
        <w:p w14:paraId="1B59DC61">
          <w:pPr>
            <w:keepNext w:val="0"/>
            <w:keepLines w:val="0"/>
            <w:pageBreakBefore w:val="0"/>
            <w:widowControl/>
            <w:kinsoku w:val="0"/>
            <w:wordWrap/>
            <w:overflowPunct/>
            <w:topLinePunct w:val="0"/>
            <w:autoSpaceDE w:val="0"/>
            <w:autoSpaceDN w:val="0"/>
            <w:bidi w:val="0"/>
            <w:adjustRightInd w:val="0"/>
            <w:snapToGrid w:val="0"/>
            <w:spacing w:before="0" w:beforeLines="30" w:line="240" w:lineRule="auto"/>
            <w:textAlignment w:val="baseline"/>
            <w:rPr>
              <w:rFonts w:ascii="等线" w:hAnsi="等线" w:eastAsia="等线" w:cs="等线"/>
              <w:snapToGrid w:val="0"/>
              <w:color w:val="000000"/>
              <w:kern w:val="0"/>
              <w:sz w:val="32"/>
              <w:szCs w:val="32"/>
              <w:lang w:val="en-US" w:eastAsia="en-US" w:bidi="ar-SA"/>
            </w:rPr>
            <w:sectPr>
              <w:footerReference r:id="rId6" w:type="first"/>
              <w:footerReference r:id="rId5" w:type="default"/>
              <w:pgSz w:w="11900" w:h="16840"/>
              <w:pgMar w:top="1431" w:right="1785" w:bottom="1482" w:left="1785" w:header="0" w:footer="1197" w:gutter="0"/>
              <w:pgNumType w:fmt="numberInDash" w:start="1"/>
              <w:cols w:space="720" w:num="1"/>
            </w:sectPr>
          </w:pPr>
          <w:r>
            <w:rPr>
              <w:rFonts w:ascii="等线" w:hAnsi="等线" w:eastAsia="等线" w:cs="等线"/>
              <w:szCs w:val="32"/>
            </w:rPr>
            <w:fldChar w:fldCharType="end"/>
          </w:r>
        </w:p>
      </w:sdtContent>
    </w:sdt>
    <w:p w14:paraId="3D9D0361">
      <w:pPr>
        <w:spacing w:before="184" w:line="226" w:lineRule="auto"/>
        <w:jc w:val="center"/>
        <w:outlineLvl w:val="0"/>
        <w:rPr>
          <w:rFonts w:hint="eastAsia" w:ascii="黑体" w:hAnsi="黑体" w:eastAsia="黑体" w:cs="黑体"/>
          <w:sz w:val="31"/>
          <w:szCs w:val="31"/>
          <w:lang w:val="en-US" w:eastAsia="zh-CN"/>
        </w:rPr>
      </w:pPr>
      <w:bookmarkStart w:id="7" w:name="bookmark13"/>
      <w:bookmarkEnd w:id="7"/>
      <w:bookmarkStart w:id="8" w:name="_Toc27587"/>
      <w:r>
        <w:rPr>
          <w:rFonts w:ascii="黑体" w:hAnsi="黑体" w:eastAsia="黑体" w:cs="黑体"/>
          <w:spacing w:val="3"/>
          <w:sz w:val="31"/>
          <w:szCs w:val="31"/>
        </w:rPr>
        <w:t>1.课程建设</w:t>
      </w:r>
      <w:r>
        <w:rPr>
          <w:rFonts w:hint="eastAsia" w:ascii="黑体" w:hAnsi="黑体" w:eastAsia="黑体" w:cs="黑体"/>
          <w:spacing w:val="3"/>
          <w:sz w:val="31"/>
          <w:szCs w:val="31"/>
          <w:lang w:val="en-US" w:eastAsia="zh-CN"/>
        </w:rPr>
        <w:t>类</w:t>
      </w:r>
      <w:bookmarkEnd w:id="8"/>
    </w:p>
    <w:p w14:paraId="689C89D1">
      <w:pPr>
        <w:pStyle w:val="5"/>
        <w:spacing w:line="416" w:lineRule="auto"/>
      </w:pPr>
    </w:p>
    <w:p w14:paraId="6A46A161">
      <w:pPr>
        <w:numPr>
          <w:ilvl w:val="1"/>
          <w:numId w:val="1"/>
        </w:numPr>
        <w:spacing w:before="101" w:line="227" w:lineRule="auto"/>
        <w:ind w:left="49"/>
        <w:outlineLvl w:val="0"/>
        <w:rPr>
          <w:rFonts w:hint="eastAsia" w:ascii="仿宋" w:hAnsi="仿宋" w:eastAsia="仿宋" w:cs="仿宋"/>
          <w:b/>
          <w:bCs/>
          <w:spacing w:val="-4"/>
          <w:sz w:val="31"/>
          <w:szCs w:val="31"/>
          <w:lang w:val="en-US" w:eastAsia="zh-CN"/>
        </w:rPr>
      </w:pPr>
      <w:bookmarkStart w:id="9" w:name="_Toc15491"/>
      <w:bookmarkStart w:id="10" w:name="_Toc10942"/>
      <w:r>
        <w:rPr>
          <w:rFonts w:hint="eastAsia" w:ascii="仿宋" w:hAnsi="仿宋" w:eastAsia="仿宋" w:cs="仿宋"/>
          <w:b/>
          <w:bCs/>
          <w:spacing w:val="-4"/>
          <w:sz w:val="31"/>
          <w:szCs w:val="31"/>
          <w:lang w:val="en-US" w:eastAsia="zh-CN"/>
        </w:rPr>
        <w:t>“AI+”教育课程</w:t>
      </w:r>
      <w:bookmarkEnd w:id="9"/>
    </w:p>
    <w:p w14:paraId="2CA6F7CC">
      <w:pPr>
        <w:numPr>
          <w:ilvl w:val="0"/>
          <w:numId w:val="0"/>
        </w:numPr>
        <w:bidi w:val="0"/>
        <w:ind w:leftChars="0"/>
        <w:rPr>
          <w:rFonts w:hint="default"/>
          <w:lang w:val="en-US" w:eastAsia="zh-CN"/>
        </w:rPr>
      </w:pPr>
    </w:p>
    <w:p w14:paraId="248CAC5C">
      <w:pPr>
        <w:spacing w:before="101" w:line="227" w:lineRule="auto"/>
        <w:ind w:left="49"/>
        <w:outlineLvl w:val="0"/>
      </w:pPr>
      <w:bookmarkStart w:id="11" w:name="_Toc28678"/>
      <w:r>
        <w:rPr>
          <w:rFonts w:ascii="仿宋" w:hAnsi="仿宋" w:eastAsia="仿宋" w:cs="仿宋"/>
          <w:b/>
          <w:bCs/>
          <w:spacing w:val="-4"/>
          <w:sz w:val="31"/>
          <w:szCs w:val="31"/>
        </w:rPr>
        <w:t>1-1</w:t>
      </w:r>
      <w:r>
        <w:rPr>
          <w:rFonts w:hint="eastAsia" w:ascii="仿宋" w:hAnsi="仿宋" w:eastAsia="仿宋" w:cs="仿宋"/>
          <w:b/>
          <w:bCs/>
          <w:spacing w:val="-4"/>
          <w:sz w:val="31"/>
          <w:szCs w:val="31"/>
          <w:lang w:val="en-US" w:eastAsia="zh-CN"/>
        </w:rPr>
        <w:t>-1 智慧</w:t>
      </w:r>
      <w:r>
        <w:rPr>
          <w:rFonts w:ascii="仿宋" w:hAnsi="仿宋" w:eastAsia="仿宋" w:cs="仿宋"/>
          <w:b/>
          <w:bCs/>
          <w:spacing w:val="-4"/>
          <w:sz w:val="31"/>
          <w:szCs w:val="31"/>
        </w:rPr>
        <w:t>课程</w:t>
      </w:r>
      <w:bookmarkEnd w:id="10"/>
      <w:bookmarkEnd w:id="11"/>
    </w:p>
    <w:p w14:paraId="55AE6979">
      <w:pPr>
        <w:spacing w:before="101" w:line="228" w:lineRule="auto"/>
        <w:ind w:left="729"/>
        <w:rPr>
          <w:rFonts w:ascii="仿宋" w:hAnsi="仿宋" w:eastAsia="仿宋" w:cs="仿宋"/>
          <w:spacing w:val="5"/>
          <w:sz w:val="31"/>
          <w:szCs w:val="31"/>
        </w:rPr>
      </w:pPr>
      <w:r>
        <w:rPr>
          <w:rFonts w:ascii="仿宋" w:hAnsi="仿宋" w:eastAsia="仿宋" w:cs="仿宋"/>
          <w:spacing w:val="5"/>
          <w:sz w:val="31"/>
          <w:szCs w:val="31"/>
          <w:lang w:val="en-US" w:eastAsia="zh-CN"/>
        </w:rPr>
        <w:t xml:space="preserve">一、建设目标 </w:t>
      </w:r>
    </w:p>
    <w:p w14:paraId="07649450">
      <w:pPr>
        <w:spacing w:before="180" w:line="280" w:lineRule="auto"/>
        <w:ind w:left="38" w:right="119" w:firstLine="634"/>
        <w:jc w:val="both"/>
        <w:rPr>
          <w:rFonts w:ascii="仿宋" w:hAnsi="仿宋" w:eastAsia="仿宋" w:cs="仿宋"/>
          <w:spacing w:val="5"/>
          <w:sz w:val="31"/>
          <w:szCs w:val="31"/>
        </w:rPr>
      </w:pPr>
      <w:r>
        <w:rPr>
          <w:rFonts w:hint="default" w:ascii="仿宋" w:hAnsi="仿宋" w:eastAsia="仿宋" w:cs="仿宋"/>
          <w:spacing w:val="7"/>
          <w:sz w:val="31"/>
          <w:szCs w:val="31"/>
          <w:lang w:val="en-US" w:eastAsia="zh-CN"/>
        </w:rPr>
        <w:t>深入贯彻落实习近平总书记关于教育的重要论述，加快人工智能在教育教学领域的创新应用，深化课程教学改革，促进广大教师积极拥抱人工智能技术，特别是围绕深度学习、LLM（Large Language Model,大语言模型）、AIGC（Artificial Intelligence Generated Con</w:t>
      </w:r>
      <w:r>
        <w:rPr>
          <w:rFonts w:hint="eastAsia" w:ascii="仿宋" w:hAnsi="仿宋" w:eastAsia="仿宋" w:cs="仿宋"/>
          <w:spacing w:val="7"/>
          <w:sz w:val="31"/>
          <w:szCs w:val="31"/>
          <w:lang w:val="en-US" w:eastAsia="zh-CN"/>
        </w:rPr>
        <w:t xml:space="preserve"> </w:t>
      </w:r>
      <w:r>
        <w:rPr>
          <w:rFonts w:hint="default" w:ascii="仿宋" w:hAnsi="仿宋" w:eastAsia="仿宋" w:cs="仿宋"/>
          <w:spacing w:val="7"/>
          <w:sz w:val="31"/>
          <w:szCs w:val="31"/>
          <w:lang w:val="en-US" w:eastAsia="zh-CN"/>
        </w:rPr>
        <w:t>tent,生成式人工智能）、知识图谱、新形态人机交互等前沿技术在教育教学中先行先试，形成一批有价值的资源、案例、应用，为教育数字化转型下好“先手棋”。</w:t>
      </w:r>
    </w:p>
    <w:p w14:paraId="2D80DB83">
      <w:pPr>
        <w:pStyle w:val="5"/>
        <w:spacing w:line="242" w:lineRule="auto"/>
        <w:ind w:firstLine="640" w:firstLineChars="200"/>
        <w:rPr>
          <w:rFonts w:ascii="仿宋" w:hAnsi="仿宋" w:eastAsia="仿宋" w:cs="仿宋"/>
          <w:spacing w:val="5"/>
          <w:sz w:val="31"/>
          <w:szCs w:val="31"/>
        </w:rPr>
      </w:pPr>
      <w:r>
        <w:rPr>
          <w:rFonts w:ascii="仿宋" w:hAnsi="仿宋" w:eastAsia="仿宋" w:cs="仿宋"/>
          <w:spacing w:val="5"/>
          <w:sz w:val="31"/>
          <w:szCs w:val="31"/>
          <w:lang w:val="en-US" w:eastAsia="zh-CN"/>
        </w:rPr>
        <w:t xml:space="preserve">二、建设内容 </w:t>
      </w:r>
    </w:p>
    <w:p w14:paraId="75EEABED">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1.重塑课程内容体系。梳理从人才培养目标、专业培养目标、毕业能力要求、到课程体系、课程目标的目标链，明确内在支撑关系，重新梳理课程知识点，深度结合课程进行内容重构，打破传统课程组织模式，注重知识的连贯性和系统性，同时融入最新科技成果和行业实践，强化产教融合、科教融汇，增强课程的实用性和针对性。 </w:t>
      </w:r>
    </w:p>
    <w:p w14:paraId="61523543">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2.创新教学方法。利用人工智能技术辅助教师进行教研备课、辅导答疑、学习分析等，帮助教师优化教学方法，提高备课效率，了解学生学习情况，根据学生的学习进度实施个性化教学。利用在线学习平台、虚拟实验室、智能辅导系统等智能教学工具，提高教学效果和学生的参与度。</w:t>
      </w:r>
    </w:p>
    <w:p w14:paraId="25323B7F">
      <w:pPr>
        <w:spacing w:before="180" w:line="280" w:lineRule="auto"/>
        <w:ind w:left="38" w:right="119" w:firstLine="634"/>
        <w:jc w:val="both"/>
        <w:rPr>
          <w:rFonts w:ascii="仿宋" w:hAnsi="仿宋" w:eastAsia="仿宋" w:cs="仿宋"/>
          <w:spacing w:val="22"/>
          <w:sz w:val="31"/>
          <w:szCs w:val="31"/>
          <w:lang w:val="en-US" w:eastAsia="zh-CN"/>
        </w:rPr>
      </w:pPr>
      <w:r>
        <w:rPr>
          <w:rFonts w:hint="default" w:ascii="仿宋" w:hAnsi="仿宋" w:eastAsia="仿宋" w:cs="仿宋"/>
          <w:spacing w:val="7"/>
          <w:sz w:val="31"/>
          <w:szCs w:val="31"/>
          <w:lang w:val="en-US" w:eastAsia="zh-CN"/>
        </w:rPr>
        <w:t>3.优化教学评价。建立信息采集、评价、督导、反馈机制，进行课堂教学智能评测，对影响课堂教育教学质量的各类要素进行智能化大数据分析，实现课堂教学质量监督的全过程智能化。</w:t>
      </w:r>
      <w:r>
        <w:rPr>
          <w:rFonts w:ascii="仿宋" w:hAnsi="仿宋" w:eastAsia="仿宋" w:cs="仿宋"/>
          <w:spacing w:val="22"/>
          <w:sz w:val="31"/>
          <w:szCs w:val="31"/>
          <w:lang w:val="en-US" w:eastAsia="zh-CN"/>
        </w:rPr>
        <w:t xml:space="preserve"> </w:t>
      </w:r>
    </w:p>
    <w:p w14:paraId="1CDCBE95">
      <w:pPr>
        <w:pStyle w:val="5"/>
        <w:spacing w:line="242" w:lineRule="auto"/>
        <w:ind w:firstLine="640" w:firstLineChars="200"/>
        <w:jc w:val="both"/>
        <w:rPr>
          <w:rFonts w:ascii="仿宋" w:hAnsi="仿宋" w:eastAsia="仿宋" w:cs="仿宋"/>
          <w:spacing w:val="5"/>
          <w:sz w:val="31"/>
          <w:szCs w:val="31"/>
        </w:rPr>
      </w:pPr>
      <w:r>
        <w:rPr>
          <w:rFonts w:ascii="仿宋" w:hAnsi="仿宋" w:eastAsia="仿宋" w:cs="仿宋"/>
          <w:spacing w:val="5"/>
          <w:sz w:val="31"/>
          <w:szCs w:val="31"/>
          <w:lang w:val="en-US" w:eastAsia="zh-CN"/>
        </w:rPr>
        <w:t xml:space="preserve">三、申报要求 </w:t>
      </w:r>
    </w:p>
    <w:p w14:paraId="5BE8DD8A">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1.申报课程须为已列入本科人才培养方案且设置学分的本科课程，且</w:t>
      </w:r>
      <w:r>
        <w:rPr>
          <w:rFonts w:hint="default" w:ascii="仿宋" w:hAnsi="仿宋" w:eastAsia="仿宋" w:cs="仿宋"/>
          <w:color w:val="0000FF"/>
          <w:spacing w:val="7"/>
          <w:sz w:val="31"/>
          <w:szCs w:val="31"/>
          <w:lang w:val="en-US" w:eastAsia="zh-CN"/>
        </w:rPr>
        <w:t>至少经过2个教学周期的建设和完善</w:t>
      </w:r>
      <w:r>
        <w:rPr>
          <w:rFonts w:hint="default" w:ascii="仿宋" w:hAnsi="仿宋" w:eastAsia="仿宋" w:cs="仿宋"/>
          <w:spacing w:val="7"/>
          <w:sz w:val="31"/>
          <w:szCs w:val="31"/>
          <w:lang w:val="en-US" w:eastAsia="zh-CN"/>
        </w:rPr>
        <w:t xml:space="preserve">。鼓励受众面广、需求量大的公共基础课、专业基础课、专业核心课、通识核心课程申报。 </w:t>
      </w:r>
    </w:p>
    <w:p w14:paraId="05D2DB15">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2.课程负责人须为本校专职教师，应具有</w:t>
      </w:r>
      <w:r>
        <w:rPr>
          <w:rFonts w:hint="eastAsia" w:ascii="仿宋" w:hAnsi="仿宋" w:eastAsia="仿宋" w:cs="仿宋"/>
          <w:spacing w:val="7"/>
          <w:sz w:val="31"/>
          <w:szCs w:val="31"/>
          <w:lang w:val="en-US" w:eastAsia="zh-CN"/>
        </w:rPr>
        <w:t>讲师</w:t>
      </w:r>
      <w:r>
        <w:rPr>
          <w:rFonts w:hint="default" w:ascii="仿宋" w:hAnsi="仿宋" w:eastAsia="仿宋" w:cs="仿宋"/>
          <w:spacing w:val="7"/>
          <w:sz w:val="31"/>
          <w:szCs w:val="31"/>
          <w:lang w:val="en-US" w:eastAsia="zh-CN"/>
        </w:rPr>
        <w:t>及以上职称或博士学位，具备良好的师德师风，教学能力强，教学改革意识强烈，具有丰富的教学经验和较高的学术造诣，能够积极投身教学改革，运用人工智能技术提高教学效率、提升教学质量。课程负责人应主讲本课程2轮次以上。</w:t>
      </w:r>
    </w:p>
    <w:p w14:paraId="5902EE0C">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3.课程建设团队应结构合理、分工明确、素质优良，集体教研制度完善且有效实施，团队成员不超过5人（含课程负责人）。近两年，课程负责人和教学团队无教学事故和师德师风问题。 </w:t>
      </w:r>
    </w:p>
    <w:p w14:paraId="295257A7">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四、验收标准 </w:t>
      </w:r>
    </w:p>
    <w:p w14:paraId="797E7D4B">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1.建设期内，课程至少基于线上课程平台开设2个教学周期，实现“必选功能2项+自选功能2项”：</w:t>
      </w:r>
    </w:p>
    <w:p w14:paraId="414F38BD">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①必选功能包括：AI助学或助教、知识图谱。 </w:t>
      </w:r>
    </w:p>
    <w:p w14:paraId="51CE2D08">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②自选功能包括：数字教材、数字人、智能批改、智能备课、智能翻译、AI教学管理、能力图谱、素质图谱等。</w:t>
      </w:r>
    </w:p>
    <w:p w14:paraId="5D437B73">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2.“人工智能+高等教育”典型应用场景案例1个，包含：不少于2000字的教学案例和3分钟典型应用场景案例视频。 </w:t>
      </w:r>
    </w:p>
    <w:p w14:paraId="7E4A2DF5">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3.在满足上述标准的基础上，项目负责人或项目组成员达到以下条件一条认定为合格，达到两条或获得省级教师智慧教学大赛二等奖认定为良好，达到三条或获得省级教师智慧教学大赛一等奖认定为优秀： </w:t>
      </w:r>
    </w:p>
    <w:p w14:paraId="0FCECDAA">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(1)提供1个课时的智慧课堂教学实录视频。 </w:t>
      </w:r>
    </w:p>
    <w:p w14:paraId="1E6562F2">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(2)参加校级及以上教师教学竞赛不少于1次。 </w:t>
      </w:r>
    </w:p>
    <w:p w14:paraId="1F6DD23D">
      <w:pPr>
        <w:spacing w:before="180" w:line="280" w:lineRule="auto"/>
        <w:ind w:left="38" w:right="119" w:firstLine="634"/>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(3)负责人或团队成员受邀在全国教学会议做报告2次及以上（提供邀请函、报告照片、PPT、报告证书等）（国家级会议认定，至少有若干省份高校教师参加的会议）。</w:t>
      </w:r>
    </w:p>
    <w:p w14:paraId="5161A44B">
      <w:pPr>
        <w:pStyle w:val="5"/>
        <w:spacing w:line="242" w:lineRule="auto"/>
      </w:pPr>
    </w:p>
    <w:p w14:paraId="77A771F3">
      <w:pPr>
        <w:spacing w:before="100" w:line="227" w:lineRule="auto"/>
        <w:ind w:left="97"/>
        <w:outlineLvl w:val="0"/>
        <w:rPr>
          <w:rFonts w:ascii="仿宋" w:hAnsi="仿宋" w:eastAsia="仿宋" w:cs="仿宋"/>
          <w:spacing w:val="5"/>
          <w:sz w:val="24"/>
          <w:szCs w:val="24"/>
        </w:rPr>
      </w:pPr>
      <w:bookmarkStart w:id="12" w:name="_Toc30374"/>
      <w:bookmarkStart w:id="13" w:name="_Toc18975"/>
      <w:r>
        <w:rPr>
          <w:rFonts w:ascii="仿宋" w:hAnsi="仿宋" w:eastAsia="仿宋" w:cs="仿宋"/>
          <w:b/>
          <w:bCs/>
          <w:spacing w:val="-4"/>
          <w:sz w:val="31"/>
          <w:szCs w:val="31"/>
        </w:rPr>
        <w:t>1-</w:t>
      </w:r>
      <w:r>
        <w:rPr>
          <w:rFonts w:hint="eastAsia" w:ascii="仿宋" w:hAnsi="仿宋" w:eastAsia="仿宋" w:cs="仿宋"/>
          <w:b/>
          <w:bCs/>
          <w:spacing w:val="-4"/>
          <w:sz w:val="31"/>
          <w:szCs w:val="31"/>
          <w:lang w:val="en-US" w:eastAsia="zh-CN"/>
        </w:rPr>
        <w:t>1-</w:t>
      </w:r>
      <w:r>
        <w:rPr>
          <w:rFonts w:ascii="仿宋" w:hAnsi="仿宋" w:eastAsia="仿宋" w:cs="仿宋"/>
          <w:b/>
          <w:bCs/>
          <w:spacing w:val="-4"/>
          <w:sz w:val="31"/>
          <w:szCs w:val="31"/>
        </w:rPr>
        <w:t>2</w:t>
      </w:r>
      <w:r>
        <w:rPr>
          <w:rFonts w:ascii="仿宋" w:hAnsi="仿宋" w:eastAsia="仿宋" w:cs="仿宋"/>
          <w:spacing w:val="-43"/>
          <w:sz w:val="31"/>
          <w:szCs w:val="31"/>
        </w:rPr>
        <w:t xml:space="preserve"> </w:t>
      </w:r>
      <w:r>
        <w:rPr>
          <w:rFonts w:hint="eastAsia" w:ascii="仿宋" w:hAnsi="仿宋" w:eastAsia="仿宋" w:cs="仿宋"/>
          <w:b/>
          <w:bCs/>
          <w:spacing w:val="-4"/>
          <w:sz w:val="31"/>
          <w:szCs w:val="31"/>
          <w:lang w:val="en-US" w:eastAsia="zh-CN"/>
        </w:rPr>
        <w:t>人工智能通识</w:t>
      </w:r>
      <w:r>
        <w:rPr>
          <w:rFonts w:ascii="仿宋" w:hAnsi="仿宋" w:eastAsia="仿宋" w:cs="仿宋"/>
          <w:b/>
          <w:bCs/>
          <w:spacing w:val="-4"/>
          <w:sz w:val="31"/>
          <w:szCs w:val="31"/>
        </w:rPr>
        <w:t>课程</w:t>
      </w:r>
      <w:bookmarkEnd w:id="12"/>
      <w:bookmarkEnd w:id="13"/>
    </w:p>
    <w:p w14:paraId="369EB832">
      <w:pPr>
        <w:keepNext w:val="0"/>
        <w:keepLines w:val="0"/>
        <w:pageBreakBefore w:val="0"/>
        <w:widowControl/>
        <w:kinsoku w:val="0"/>
        <w:wordWrap/>
        <w:overflowPunct/>
        <w:topLinePunct w:val="0"/>
        <w:autoSpaceDE w:val="0"/>
        <w:autoSpaceDN w:val="0"/>
        <w:bidi w:val="0"/>
        <w:adjustRightInd w:val="0"/>
        <w:snapToGrid w:val="0"/>
        <w:spacing w:before="180" w:line="288" w:lineRule="auto"/>
        <w:ind w:left="686"/>
        <w:textAlignment w:val="baseline"/>
        <w:rPr>
          <w:rFonts w:ascii="仿宋" w:hAnsi="仿宋" w:eastAsia="仿宋" w:cs="仿宋"/>
          <w:sz w:val="31"/>
          <w:szCs w:val="31"/>
        </w:rPr>
      </w:pPr>
      <w:r>
        <w:rPr>
          <w:rFonts w:ascii="仿宋" w:hAnsi="仿宋" w:eastAsia="仿宋" w:cs="仿宋"/>
          <w:spacing w:val="-1"/>
          <w:sz w:val="31"/>
          <w:szCs w:val="31"/>
        </w:rPr>
        <w:t>一、建设目标</w:t>
      </w:r>
    </w:p>
    <w:p w14:paraId="24CDAC48">
      <w:pPr>
        <w:spacing w:before="180" w:line="280" w:lineRule="auto"/>
        <w:ind w:left="38" w:right="119" w:firstLine="634"/>
        <w:rPr>
          <w:rFonts w:ascii="仿宋" w:hAnsi="仿宋" w:eastAsia="仿宋" w:cs="仿宋"/>
          <w:spacing w:val="-1"/>
          <w:sz w:val="31"/>
          <w:szCs w:val="31"/>
        </w:rPr>
      </w:pPr>
      <w:r>
        <w:rPr>
          <w:rFonts w:hint="default" w:ascii="仿宋" w:hAnsi="仿宋" w:eastAsia="仿宋" w:cs="仿宋"/>
          <w:spacing w:val="7"/>
          <w:sz w:val="31"/>
          <w:szCs w:val="31"/>
          <w:lang w:val="en-US" w:eastAsia="zh-CN"/>
        </w:rPr>
        <w:t>促进人工智能发展与其他学科专业交叉融合，通过构建完善的人工智能通识课程体系、加强师资队伍建设、创新教学方法与手段、深化多学科交叉融合，培养和提高学生的AI素养、创新能力和智能时代终身学习的能力，为建设教育强省提供智力支撑。</w:t>
      </w:r>
    </w:p>
    <w:p w14:paraId="2894484A">
      <w:pPr>
        <w:keepNext w:val="0"/>
        <w:keepLines w:val="0"/>
        <w:pageBreakBefore w:val="0"/>
        <w:widowControl/>
        <w:kinsoku w:val="0"/>
        <w:wordWrap/>
        <w:overflowPunct/>
        <w:topLinePunct w:val="0"/>
        <w:autoSpaceDE w:val="0"/>
        <w:autoSpaceDN w:val="0"/>
        <w:bidi w:val="0"/>
        <w:adjustRightInd w:val="0"/>
        <w:snapToGrid w:val="0"/>
        <w:spacing w:before="180" w:line="288" w:lineRule="auto"/>
        <w:ind w:left="686"/>
        <w:textAlignment w:val="baseline"/>
        <w:rPr>
          <w:rFonts w:hint="eastAsia" w:ascii="仿宋" w:hAnsi="仿宋" w:eastAsia="仿宋" w:cs="仿宋"/>
          <w:sz w:val="31"/>
          <w:szCs w:val="31"/>
          <w:lang w:eastAsia="zh-CN"/>
        </w:rPr>
      </w:pPr>
      <w:r>
        <w:rPr>
          <w:rFonts w:ascii="仿宋" w:hAnsi="仿宋" w:eastAsia="仿宋" w:cs="仿宋"/>
          <w:spacing w:val="-1"/>
          <w:sz w:val="31"/>
          <w:szCs w:val="31"/>
        </w:rPr>
        <w:t>二、</w:t>
      </w:r>
      <w:r>
        <w:rPr>
          <w:rFonts w:ascii="仿宋" w:hAnsi="仿宋" w:eastAsia="仿宋" w:cs="仿宋"/>
          <w:spacing w:val="36"/>
          <w:sz w:val="31"/>
          <w:szCs w:val="31"/>
        </w:rPr>
        <w:t xml:space="preserve"> </w:t>
      </w:r>
      <w:r>
        <w:rPr>
          <w:rFonts w:ascii="仿宋" w:hAnsi="仿宋" w:eastAsia="仿宋" w:cs="仿宋"/>
          <w:spacing w:val="-1"/>
          <w:sz w:val="31"/>
          <w:szCs w:val="31"/>
        </w:rPr>
        <w:t>建设</w:t>
      </w:r>
      <w:r>
        <w:rPr>
          <w:rFonts w:hint="eastAsia" w:ascii="仿宋" w:hAnsi="仿宋" w:eastAsia="仿宋" w:cs="仿宋"/>
          <w:spacing w:val="-1"/>
          <w:sz w:val="31"/>
          <w:szCs w:val="31"/>
          <w:lang w:val="en-US" w:eastAsia="zh-CN"/>
        </w:rPr>
        <w:t>内容</w:t>
      </w:r>
    </w:p>
    <w:p w14:paraId="01607FFC">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1.课程体系优化。阶梯式构建“人工智能基础课程+专题式课程”的人工智能通识课程体系。人工智能基础课程如《人工智能导论》，讲解人工智能的学科发展、前世今生、基本概念、基础技术、典型应用场景、常见工具平台等；专题式课程为各类学科交叉课程，讲解人工智能在前沿科学研究中的应用、各类学科与人工智能深度融合的前沿实践等。 </w:t>
      </w:r>
    </w:p>
    <w:p w14:paraId="655BD53D">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2.课程内容重构。鼓励专业以人工智能与本学科交叉融合为切入点开展教学，在专业教育中融入人工智能知识，讲解人工智能在工业制造、金融服务、医疗健康、生物信息、交通运输、社会治理、环境保护、法律服务、媒体娱乐、艺术设计、国防安全等多领域的最前沿应用，培养学生面对智能化时代解决多学科领域复杂问题的创新能力。 </w:t>
      </w:r>
    </w:p>
    <w:p w14:paraId="4D10B6A6">
      <w:pPr>
        <w:spacing w:before="180" w:line="280" w:lineRule="auto"/>
        <w:ind w:left="38" w:right="119" w:firstLine="634"/>
        <w:jc w:val="both"/>
        <w:rPr>
          <w:rFonts w:hint="default" w:ascii="仿宋" w:hAnsi="仿宋" w:eastAsia="仿宋" w:cs="仿宋"/>
          <w:spacing w:val="22"/>
          <w:sz w:val="31"/>
          <w:szCs w:val="31"/>
          <w:lang w:val="en-US" w:eastAsia="zh-CN"/>
        </w:rPr>
      </w:pPr>
      <w:r>
        <w:rPr>
          <w:rFonts w:hint="default" w:ascii="仿宋" w:hAnsi="仿宋" w:eastAsia="仿宋" w:cs="仿宋"/>
          <w:spacing w:val="7"/>
          <w:sz w:val="31"/>
          <w:szCs w:val="31"/>
          <w:lang w:val="en-US" w:eastAsia="zh-CN"/>
        </w:rPr>
        <w:t>3.突出校本特色。融入高校优势学科建设成果，可开设AI与伦理治理，AI与生产关系，AI与未来教育，AI与人文精神，AI与心理认知，AI与语言文字，AI与法治等学科素养课程；与专业服务的产业紧密对接，可校企合作共建题式课程。</w:t>
      </w:r>
      <w:r>
        <w:rPr>
          <w:rFonts w:hint="default" w:ascii="仿宋" w:hAnsi="仿宋" w:eastAsia="仿宋" w:cs="仿宋"/>
          <w:spacing w:val="22"/>
          <w:sz w:val="31"/>
          <w:szCs w:val="31"/>
          <w:lang w:val="en-US" w:eastAsia="zh-CN"/>
        </w:rPr>
        <w:t xml:space="preserve"> </w:t>
      </w:r>
    </w:p>
    <w:p w14:paraId="1001658B">
      <w:pPr>
        <w:spacing w:before="186" w:line="333" w:lineRule="auto"/>
        <w:ind w:left="35" w:right="16" w:firstLine="640"/>
        <w:jc w:val="both"/>
        <w:rPr>
          <w:rFonts w:hint="default" w:ascii="仿宋" w:hAnsi="仿宋" w:eastAsia="仿宋" w:cs="仿宋"/>
          <w:spacing w:val="22"/>
          <w:sz w:val="31"/>
          <w:szCs w:val="31"/>
          <w:lang w:val="en-US" w:eastAsia="zh-CN"/>
        </w:rPr>
      </w:pPr>
      <w:r>
        <w:rPr>
          <w:rFonts w:hint="default" w:ascii="仿宋" w:hAnsi="仿宋" w:eastAsia="仿宋" w:cs="仿宋"/>
          <w:spacing w:val="22"/>
          <w:sz w:val="31"/>
          <w:szCs w:val="31"/>
          <w:lang w:val="en-US" w:eastAsia="zh-CN"/>
        </w:rPr>
        <w:t xml:space="preserve">三、申报要求 </w:t>
      </w:r>
    </w:p>
    <w:p w14:paraId="7C6D8BFA">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1.申报课程为计划列入本科人才培养方案且设置学分的本科新课程，建成后可作为通识课程供本校或外校学生必修或选修。 </w:t>
      </w:r>
    </w:p>
    <w:p w14:paraId="45EFD3B0">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2.课程负责人须为本校专职教师，应具有副教授及以上职称或博士学位，具备良好的师德师风，教学能力强，教学改革意识强烈，具有丰富的教学经验和较高的学术造诣，能够积极投身教学改革。 </w:t>
      </w:r>
    </w:p>
    <w:p w14:paraId="2459A5F6">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3.课程建设团队应结构合理、分工明确、素质优良，集体教研制度完善且有效实施，团队成员不超过5人（含课程负责人）。近两年，课程负责人和教学团队无教学事故和师德师风问题。 </w:t>
      </w:r>
    </w:p>
    <w:p w14:paraId="70CE6561">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四、验收标准 </w:t>
      </w:r>
    </w:p>
    <w:p w14:paraId="43BED38A">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1.建设期内，课程至少开设1个教学周期，提供教学大纲，学校教务处盖章的最近一学期的教学日历，测验、考试（考核）及答案（成果等），学生成绩分布统计。 </w:t>
      </w:r>
    </w:p>
    <w:p w14:paraId="2974FE6D">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2.提供课程负责人签字的最近一学期的课程教案、一节代表性课程的完整教学设计和教学实施流程说明，尽可能细致地反映出教师的思考和教学设计，在文档中应提供不少于5张教学活动的图片。要求教学设计样例应规范且具有较强的可读性，表述清晰流畅。 </w:t>
      </w:r>
    </w:p>
    <w:p w14:paraId="40590C19">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3.如为线上课程，则提供线上课程链接、账号、密码，平台盖章的课程数据信息表。 </w:t>
      </w:r>
    </w:p>
    <w:p w14:paraId="500DEFAD">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4.在满足上述标准的基础上，以下条件达到一条认定为合格，达到两条或获得省级高校教师教学创新大赛二等奖认定为良好，达到三条或获得省级高校教师教学创新大赛一等奖认定为优秀： </w:t>
      </w:r>
    </w:p>
    <w:p w14:paraId="77F68432">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(1)提供1个课时的教学实录视频。 </w:t>
      </w:r>
    </w:p>
    <w:p w14:paraId="386A717E">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(2)负责人或团队成员受邀在全国教学会议做报告2次及以上（提供邀请函、报告照片、PPT、报告证书等）（国家级会议认定，至少有若干省份高校教师参加的会议）。 </w:t>
      </w:r>
    </w:p>
    <w:p w14:paraId="51AFBEE4">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 xml:space="preserve">(3)负责人或团队成员指导学生在国家A类赛事获奖。 </w:t>
      </w:r>
    </w:p>
    <w:p w14:paraId="327B568A">
      <w:pPr>
        <w:spacing w:before="180" w:line="280" w:lineRule="auto"/>
        <w:ind w:left="38" w:right="119" w:firstLine="634"/>
        <w:jc w:val="both"/>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(4)负责人或团队成员参加省级高校教师教学创新大赛。</w:t>
      </w:r>
    </w:p>
    <w:p w14:paraId="1C7E3753">
      <w:pPr>
        <w:bidi w:val="0"/>
      </w:pPr>
    </w:p>
    <w:p w14:paraId="615BDE50">
      <w:pPr>
        <w:spacing w:before="101" w:line="227" w:lineRule="auto"/>
        <w:ind w:left="49"/>
        <w:outlineLvl w:val="0"/>
        <w:rPr>
          <w:rFonts w:ascii="仿宋" w:hAnsi="仿宋" w:eastAsia="仿宋" w:cs="仿宋"/>
          <w:sz w:val="31"/>
          <w:szCs w:val="31"/>
        </w:rPr>
      </w:pPr>
      <w:bookmarkStart w:id="14" w:name="_Toc2040"/>
      <w:r>
        <w:rPr>
          <w:rFonts w:ascii="仿宋" w:hAnsi="仿宋" w:eastAsia="仿宋" w:cs="仿宋"/>
          <w:b/>
          <w:bCs/>
          <w:sz w:val="31"/>
          <w:szCs w:val="31"/>
        </w:rPr>
        <w:t>1-</w:t>
      </w:r>
      <w:r>
        <w:rPr>
          <w:rFonts w:hint="eastAsia" w:ascii="仿宋" w:hAnsi="仿宋" w:eastAsia="仿宋" w:cs="仿宋"/>
          <w:b/>
          <w:bCs/>
          <w:sz w:val="31"/>
          <w:szCs w:val="31"/>
          <w:lang w:val="en-US" w:eastAsia="zh-CN"/>
        </w:rPr>
        <w:t>2</w:t>
      </w:r>
      <w:r>
        <w:rPr>
          <w:rFonts w:ascii="仿宋" w:hAnsi="仿宋" w:eastAsia="仿宋" w:cs="仿宋"/>
          <w:spacing w:val="-40"/>
          <w:sz w:val="31"/>
          <w:szCs w:val="31"/>
        </w:rPr>
        <w:t xml:space="preserve"> </w:t>
      </w:r>
      <w:r>
        <w:rPr>
          <w:rFonts w:ascii="仿宋" w:hAnsi="仿宋" w:eastAsia="仿宋" w:cs="仿宋"/>
          <w:b/>
          <w:bCs/>
          <w:sz w:val="31"/>
          <w:szCs w:val="31"/>
        </w:rPr>
        <w:t>大中小学课程思政一体化示范课程</w:t>
      </w:r>
      <w:bookmarkEnd w:id="14"/>
    </w:p>
    <w:p w14:paraId="6FF23A43">
      <w:pPr>
        <w:pStyle w:val="5"/>
        <w:spacing w:line="334" w:lineRule="auto"/>
      </w:pPr>
    </w:p>
    <w:p w14:paraId="65B7C5CA">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一、建设目标</w:t>
      </w:r>
    </w:p>
    <w:p w14:paraId="066AEE8D">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通过开展大中小学课程思政一体化建设，引导我校和中小学广大教师和教学管理人员，深入探讨大中小学课程思政一体化教育教学的本质、规律、特点及可持续发展过程中出现的新课题、新情况、新要求，形成一批有一定深度和推广价值的示范课程、优秀案例等教学成果。</w:t>
      </w:r>
    </w:p>
    <w:p w14:paraId="415C1162">
      <w:pPr>
        <w:spacing w:before="180" w:line="280" w:lineRule="auto"/>
        <w:ind w:left="38" w:right="119" w:firstLine="634"/>
        <w:jc w:val="both"/>
        <w:rPr>
          <w:rFonts w:hint="eastAsia" w:ascii="仿宋" w:hAnsi="仿宋" w:eastAsia="仿宋" w:cs="仿宋"/>
          <w:spacing w:val="7"/>
          <w:sz w:val="31"/>
          <w:szCs w:val="31"/>
          <w:lang w:val="en-US" w:eastAsia="zh-CN"/>
        </w:rPr>
        <w:sectPr>
          <w:footerReference r:id="rId7" w:type="default"/>
          <w:pgSz w:w="11900" w:h="16840"/>
          <w:pgMar w:top="1431" w:right="1785" w:bottom="1482" w:left="1785" w:header="0" w:footer="1197" w:gutter="0"/>
          <w:pgNumType w:fmt="numberInDash"/>
          <w:cols w:space="720" w:num="1"/>
        </w:sectPr>
      </w:pPr>
    </w:p>
    <w:p w14:paraId="35428B11">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二、建设内容</w:t>
      </w:r>
    </w:p>
    <w:p w14:paraId="731AFEB3">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课程打破学段壁垒，围绕大中小学除思想政治类课程外的语文、数学、英语、物理、化学、生物、地理、历史、信息技术、美术、音乐、体育等各类学科课程的育人要求和特点，深入挖掘蕴含的思政育人资源，优化课程思政内容供给，建设课程思政示范课程，形成符合学生成长规律和学习情况、整体螺旋上升的课程思政育人目标，选育课程思政优秀案例。</w:t>
      </w:r>
    </w:p>
    <w:p w14:paraId="258811B8">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三、申报要求</w:t>
      </w:r>
    </w:p>
    <w:p w14:paraId="1720D036">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1.课程施行“双负责人”制，高校教师是高校课程负责人，中小学教师是中小学校课程负责人。高校课程负责人原则上应具有副教授及以上职称或具有博士学位，联合中小学校师资组建课程组，常态化开展“面对面”“手拉手”集体备课、磨课、研课等教学研究活动。</w:t>
      </w:r>
    </w:p>
    <w:p w14:paraId="72B39AF7">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2.申报课程项目名称应为“高校学分课程-中小学校学科课程”，将高校课程思政成熟做法融入到中小学校学科课程教学中去。</w:t>
      </w:r>
    </w:p>
    <w:p w14:paraId="090D9117">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四、验收标准</w:t>
      </w:r>
    </w:p>
    <w:p w14:paraId="4EFAC32A">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1.实现大中小学课程思政元素融会贯通，形成课程思政优秀案例；面向1-2所中小学校示范推广，案例在中小学校课堂实际应用；完成1节40-45分钟的 “示范教学视频”（主讲教师原则上为课程负责人）。 </w:t>
      </w:r>
    </w:p>
    <w:p w14:paraId="102B1C8A">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2.须组织不少于1次大中小学教师共同参与的课程思政 研讨活动，聚焦“思政元素与学科教学融合路径”“跨学段育人目标衔接” 等核心议题，且活动需包含理论交流与实践分享环节。 </w:t>
      </w:r>
    </w:p>
    <w:p w14:paraId="326FFFC9">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3.除案例和视频外，研讨活动的相关材料，包括但不限于活动图片、组织方案、新闻报道等，材料需真实完整、可追溯。 </w:t>
      </w:r>
    </w:p>
    <w:p w14:paraId="4DD9C27D">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五、验收等次 </w:t>
      </w:r>
    </w:p>
    <w:p w14:paraId="0B371476">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满足验收标准，且示范课程思政元素融入自然深刻，优秀案例具有极强的推广价值，示范教学视频质量精良，获评相关教学类奖项或广泛传播；研讨活动参与度高、研讨成果丰硕，相关材料系统完备。在1所中小学校成功应用并获高度认可认定为合格，2所中小学应用的认定为良好，3所中小学应用的认定为优秀。未在中小学应用的不合格。</w:t>
      </w:r>
    </w:p>
    <w:p w14:paraId="59FDE543">
      <w:pPr>
        <w:bidi w:val="0"/>
        <w:rPr>
          <w:rFonts w:hint="eastAsia"/>
          <w:lang w:val="en-US" w:eastAsia="zh-CN"/>
        </w:rPr>
      </w:pPr>
    </w:p>
    <w:p w14:paraId="49C4F4B9">
      <w:pPr>
        <w:spacing w:before="101" w:line="227" w:lineRule="auto"/>
        <w:ind w:left="49"/>
        <w:outlineLvl w:val="0"/>
      </w:pPr>
      <w:bookmarkStart w:id="15" w:name="_Toc2657"/>
      <w:r>
        <w:rPr>
          <w:rFonts w:hint="eastAsia" w:ascii="仿宋" w:hAnsi="仿宋" w:eastAsia="仿宋" w:cs="仿宋"/>
          <w:b/>
          <w:bCs/>
          <w:sz w:val="31"/>
          <w:szCs w:val="31"/>
          <w:lang w:val="en-US" w:eastAsia="zh-CN"/>
        </w:rPr>
        <w:t>1</w:t>
      </w:r>
      <w:r>
        <w:rPr>
          <w:rFonts w:ascii="仿宋" w:hAnsi="仿宋" w:eastAsia="仿宋" w:cs="仿宋"/>
          <w:b/>
          <w:bCs/>
          <w:sz w:val="31"/>
          <w:szCs w:val="31"/>
          <w:lang w:val="en-US" w:eastAsia="zh-CN"/>
        </w:rPr>
        <w:t>-</w:t>
      </w:r>
      <w:r>
        <w:rPr>
          <w:rFonts w:hint="eastAsia" w:ascii="仿宋" w:hAnsi="仿宋" w:eastAsia="仿宋" w:cs="仿宋"/>
          <w:b/>
          <w:bCs/>
          <w:sz w:val="31"/>
          <w:szCs w:val="31"/>
          <w:lang w:val="en-US" w:eastAsia="zh-CN"/>
        </w:rPr>
        <w:t>3</w:t>
      </w:r>
      <w:r>
        <w:rPr>
          <w:rFonts w:ascii="仿宋" w:hAnsi="仿宋" w:eastAsia="仿宋" w:cs="仿宋"/>
          <w:b/>
          <w:bCs/>
          <w:sz w:val="31"/>
          <w:szCs w:val="31"/>
          <w:lang w:val="en-US" w:eastAsia="zh-CN"/>
        </w:rPr>
        <w:t xml:space="preserve"> 产教融合课程</w:t>
      </w:r>
      <w:bookmarkEnd w:id="15"/>
      <w:r>
        <w:rPr>
          <w:rFonts w:ascii="黑体" w:hAnsi="宋体" w:eastAsia="黑体" w:cs="黑体"/>
          <w:b/>
          <w:bCs/>
          <w:snapToGrid w:val="0"/>
          <w:color w:val="000000"/>
          <w:kern w:val="0"/>
          <w:sz w:val="31"/>
          <w:szCs w:val="31"/>
          <w:lang w:val="en-US" w:eastAsia="zh-CN" w:bidi="ar"/>
        </w:rPr>
        <w:t xml:space="preserve"> </w:t>
      </w:r>
    </w:p>
    <w:p w14:paraId="72552725">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一、建设目标 </w:t>
      </w:r>
    </w:p>
    <w:p w14:paraId="76049A61">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贯彻教育、科技、人才一体推进的战略部署，引导教师通过课程建设，推动产教融合走深走实，提高高校与社会、高校与行业企业协同育人成效，解决人才培养供给侧和产业需求侧的结构性矛盾，实现教育链、人才链与产业链、创新链的有机衔接，全面提高高校拔尖创新人才自主培养质量，提升高校自主创新能力。 </w:t>
      </w:r>
    </w:p>
    <w:p w14:paraId="1BCFB411">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二、建设内容 </w:t>
      </w:r>
    </w:p>
    <w:p w14:paraId="7184C012">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1</w:t>
      </w:r>
      <w:r>
        <w:rPr>
          <w:rFonts w:hint="eastAsia" w:ascii="仿宋" w:hAnsi="仿宋" w:eastAsia="仿宋" w:cs="仿宋"/>
          <w:spacing w:val="7"/>
          <w:sz w:val="31"/>
          <w:szCs w:val="31"/>
          <w:lang w:val="en-US" w:eastAsia="zh-CN"/>
        </w:rPr>
        <w:t xml:space="preserve">.更新课程理念。体现“以学生发展为中心”教育理念，符合专业特色与课程要求；在深化产教融合中推进教学创新，提高人才培养质量，服务区域经济社会发展，促进教育链、人才链与产业链、创新链有机衔接。 </w:t>
      </w:r>
    </w:p>
    <w:p w14:paraId="0CEFEBDF">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2</w:t>
      </w:r>
      <w:r>
        <w:rPr>
          <w:rFonts w:hint="eastAsia" w:ascii="仿宋" w:hAnsi="仿宋" w:eastAsia="仿宋" w:cs="仿宋"/>
          <w:spacing w:val="7"/>
          <w:sz w:val="31"/>
          <w:szCs w:val="31"/>
          <w:lang w:val="en-US" w:eastAsia="zh-CN"/>
        </w:rPr>
        <w:t xml:space="preserve">.重构课程内容。将教学内容与行业企业、实务部门等实际工作和需求以及国家产业政策、国内外产业发展的基础走向和价值导向紧密融合，将生产现场转化为教学课堂，将政产学研的创新理念、机制体制和重大科研成果转化为课程教学案例，体现高阶性、创新性与挑战度。 </w:t>
      </w:r>
    </w:p>
    <w:p w14:paraId="3619350D">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3</w:t>
      </w:r>
      <w:r>
        <w:rPr>
          <w:rFonts w:hint="eastAsia" w:ascii="仿宋" w:hAnsi="仿宋" w:eastAsia="仿宋" w:cs="仿宋"/>
          <w:spacing w:val="7"/>
          <w:sz w:val="31"/>
          <w:szCs w:val="31"/>
          <w:lang w:val="en-US" w:eastAsia="zh-CN"/>
        </w:rPr>
        <w:t xml:space="preserve">.课程教学方法创新。体现教师主导、学生主体、行业企业参与，聘请行业企业优秀专业技术人才、管理人才和高技能人才等参与课程教学。以解决社会和行业企业实际问题为导向，充分利用产教融合校企合作平台，采用项目式、任务式等方式方法，将专业知识与生产过程和行业标准等相对接，启发学生思考，培养学生在真实生产环境中解决复杂问题的能力。 </w:t>
      </w:r>
    </w:p>
    <w:p w14:paraId="24798A63">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三、申报要求 </w:t>
      </w:r>
    </w:p>
    <w:p w14:paraId="5923DA75">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1</w:t>
      </w:r>
      <w:r>
        <w:rPr>
          <w:rFonts w:hint="eastAsia" w:ascii="仿宋" w:hAnsi="仿宋" w:eastAsia="仿宋" w:cs="仿宋"/>
          <w:spacing w:val="7"/>
          <w:sz w:val="31"/>
          <w:szCs w:val="31"/>
          <w:lang w:val="en-US" w:eastAsia="zh-CN"/>
        </w:rPr>
        <w:t xml:space="preserve">.申报课程应纳入高校人才培养方案的非实习、非实训课程，配备产业、行业指导教师，具有稳定的实践基地，保证课程规范化和可持续发展。 </w:t>
      </w:r>
    </w:p>
    <w:p w14:paraId="300AB5C6">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2</w:t>
      </w:r>
      <w:r>
        <w:rPr>
          <w:rFonts w:hint="eastAsia" w:ascii="仿宋" w:hAnsi="仿宋" w:eastAsia="仿宋" w:cs="仿宋"/>
          <w:spacing w:val="7"/>
          <w:sz w:val="31"/>
          <w:szCs w:val="31"/>
          <w:lang w:val="en-US" w:eastAsia="zh-CN"/>
        </w:rPr>
        <w:t>.项目负责人为本校教师，具有副教授及以上职称或博士学位，满</w:t>
      </w:r>
      <w:r>
        <w:rPr>
          <w:rFonts w:hint="default" w:ascii="仿宋" w:hAnsi="仿宋" w:eastAsia="仿宋" w:cs="仿宋"/>
          <w:spacing w:val="7"/>
          <w:sz w:val="31"/>
          <w:szCs w:val="31"/>
          <w:lang w:val="en-US" w:eastAsia="zh-CN"/>
        </w:rPr>
        <w:t>5</w:t>
      </w:r>
      <w:r>
        <w:rPr>
          <w:rFonts w:hint="eastAsia" w:ascii="仿宋" w:hAnsi="仿宋" w:eastAsia="仿宋" w:cs="仿宋"/>
          <w:spacing w:val="7"/>
          <w:sz w:val="31"/>
          <w:szCs w:val="31"/>
          <w:lang w:val="en-US" w:eastAsia="zh-CN"/>
        </w:rPr>
        <w:t xml:space="preserve">年高校教龄。 </w:t>
      </w:r>
    </w:p>
    <w:p w14:paraId="216A8AA5">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四、验收标准 </w:t>
      </w:r>
    </w:p>
    <w:p w14:paraId="1CA7CF38">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1</w:t>
      </w:r>
      <w:r>
        <w:rPr>
          <w:rFonts w:hint="eastAsia" w:ascii="仿宋" w:hAnsi="仿宋" w:eastAsia="仿宋" w:cs="仿宋"/>
          <w:spacing w:val="7"/>
          <w:sz w:val="31"/>
          <w:szCs w:val="31"/>
          <w:lang w:val="en-US" w:eastAsia="zh-CN"/>
        </w:rPr>
        <w:t>.建设期内，课程至少开设</w:t>
      </w:r>
      <w:r>
        <w:rPr>
          <w:rFonts w:hint="default" w:ascii="仿宋" w:hAnsi="仿宋" w:eastAsia="仿宋" w:cs="仿宋"/>
          <w:spacing w:val="7"/>
          <w:sz w:val="31"/>
          <w:szCs w:val="31"/>
          <w:lang w:val="en-US" w:eastAsia="zh-CN"/>
        </w:rPr>
        <w:t>1</w:t>
      </w:r>
      <w:r>
        <w:rPr>
          <w:rFonts w:hint="eastAsia" w:ascii="仿宋" w:hAnsi="仿宋" w:eastAsia="仿宋" w:cs="仿宋"/>
          <w:spacing w:val="7"/>
          <w:sz w:val="31"/>
          <w:szCs w:val="31"/>
          <w:lang w:val="en-US" w:eastAsia="zh-CN"/>
        </w:rPr>
        <w:t xml:space="preserve">个教学周期，学校教务管理部盖章的最近一学期的教学日历或教学任务书。 </w:t>
      </w:r>
    </w:p>
    <w:p w14:paraId="766BB453">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2</w:t>
      </w:r>
      <w:r>
        <w:rPr>
          <w:rFonts w:hint="eastAsia" w:ascii="仿宋" w:hAnsi="仿宋" w:eastAsia="仿宋" w:cs="仿宋"/>
          <w:spacing w:val="7"/>
          <w:sz w:val="31"/>
          <w:szCs w:val="31"/>
          <w:lang w:val="en-US" w:eastAsia="zh-CN"/>
        </w:rPr>
        <w:t xml:space="preserve">.课程负责人提供最近一学期的课程教案、一节代表性课程的完整教学设计和教学实施流程说明，尽可能细致地反映出教师的思考和教学设计，在文档中应提供不少于5张教学活动的图片。要求教学设计样例应规范且具有较强的可读性，表述清晰流畅。 </w:t>
      </w:r>
    </w:p>
    <w:p w14:paraId="587DD4A6">
      <w:pPr>
        <w:spacing w:before="182" w:line="333" w:lineRule="auto"/>
        <w:ind w:left="35" w:right="250" w:firstLine="686"/>
        <w:jc w:val="both"/>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3</w:t>
      </w:r>
      <w:r>
        <w:rPr>
          <w:rFonts w:hint="eastAsia" w:ascii="仿宋" w:hAnsi="仿宋" w:eastAsia="仿宋" w:cs="仿宋"/>
          <w:spacing w:val="7"/>
          <w:sz w:val="31"/>
          <w:szCs w:val="31"/>
          <w:lang w:val="en-US" w:eastAsia="zh-CN"/>
        </w:rPr>
        <w:t xml:space="preserve">.在满足上述标准的基础上，以下条件达到一条认定为合格，达到两条认定为良好，达到三条或获得省级高校教师教学创新大赛产教融合赛道一等奖认定为优秀： </w:t>
      </w:r>
    </w:p>
    <w:p w14:paraId="211FFFAE">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w:t>
      </w:r>
      <w:r>
        <w:rPr>
          <w:rFonts w:hint="default" w:ascii="仿宋" w:hAnsi="仿宋" w:eastAsia="仿宋" w:cs="仿宋"/>
          <w:spacing w:val="7"/>
          <w:sz w:val="31"/>
          <w:szCs w:val="31"/>
          <w:lang w:val="en-US" w:eastAsia="zh-CN"/>
        </w:rPr>
        <w:t>1</w:t>
      </w:r>
      <w:r>
        <w:rPr>
          <w:rFonts w:hint="eastAsia" w:ascii="仿宋" w:hAnsi="仿宋" w:eastAsia="仿宋" w:cs="仿宋"/>
          <w:spacing w:val="7"/>
          <w:sz w:val="31"/>
          <w:szCs w:val="31"/>
          <w:lang w:val="en-US" w:eastAsia="zh-CN"/>
        </w:rPr>
        <w:t>)负责人或团队成员受邀在全国教学会议做报告</w:t>
      </w:r>
      <w:r>
        <w:rPr>
          <w:rFonts w:hint="default" w:ascii="仿宋" w:hAnsi="仿宋" w:eastAsia="仿宋" w:cs="仿宋"/>
          <w:spacing w:val="7"/>
          <w:sz w:val="31"/>
          <w:szCs w:val="31"/>
          <w:lang w:val="en-US" w:eastAsia="zh-CN"/>
        </w:rPr>
        <w:t>2</w:t>
      </w:r>
      <w:r>
        <w:rPr>
          <w:rFonts w:hint="eastAsia" w:ascii="仿宋" w:hAnsi="仿宋" w:eastAsia="仿宋" w:cs="仿宋"/>
          <w:spacing w:val="7"/>
          <w:sz w:val="31"/>
          <w:szCs w:val="31"/>
          <w:lang w:val="en-US" w:eastAsia="zh-CN"/>
        </w:rPr>
        <w:t xml:space="preserve">次及以上（提供邀请函、报告照片、PPT、报告证书等）（国家级会议认定，至少有若干省份高校教师参加的会议）。 </w:t>
      </w:r>
    </w:p>
    <w:p w14:paraId="6490ECD3">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w:t>
      </w:r>
      <w:r>
        <w:rPr>
          <w:rFonts w:hint="default" w:ascii="仿宋" w:hAnsi="仿宋" w:eastAsia="仿宋" w:cs="仿宋"/>
          <w:spacing w:val="7"/>
          <w:sz w:val="31"/>
          <w:szCs w:val="31"/>
          <w:lang w:val="en-US" w:eastAsia="zh-CN"/>
        </w:rPr>
        <w:t>2</w:t>
      </w:r>
      <w:r>
        <w:rPr>
          <w:rFonts w:hint="eastAsia" w:ascii="仿宋" w:hAnsi="仿宋" w:eastAsia="仿宋" w:cs="仿宋"/>
          <w:spacing w:val="7"/>
          <w:sz w:val="31"/>
          <w:szCs w:val="31"/>
          <w:lang w:val="en-US" w:eastAsia="zh-CN"/>
        </w:rPr>
        <w:t xml:space="preserve">)负责人或团队成员指导学生在国家A类赛事获奖。 </w:t>
      </w:r>
    </w:p>
    <w:p w14:paraId="403AF523">
      <w:pPr>
        <w:spacing w:before="182" w:line="333" w:lineRule="auto"/>
        <w:ind w:left="35" w:right="250" w:firstLine="686"/>
        <w:jc w:val="both"/>
      </w:pPr>
      <w:r>
        <w:rPr>
          <w:rFonts w:hint="eastAsia" w:ascii="仿宋" w:hAnsi="仿宋" w:eastAsia="仿宋" w:cs="仿宋"/>
          <w:spacing w:val="7"/>
          <w:sz w:val="31"/>
          <w:szCs w:val="31"/>
          <w:lang w:val="en-US" w:eastAsia="zh-CN"/>
        </w:rPr>
        <w:t>(</w:t>
      </w:r>
      <w:r>
        <w:rPr>
          <w:rFonts w:hint="default" w:ascii="仿宋" w:hAnsi="仿宋" w:eastAsia="仿宋" w:cs="仿宋"/>
          <w:spacing w:val="7"/>
          <w:sz w:val="31"/>
          <w:szCs w:val="31"/>
          <w:lang w:val="en-US" w:eastAsia="zh-CN"/>
        </w:rPr>
        <w:t>3</w:t>
      </w:r>
      <w:r>
        <w:rPr>
          <w:rFonts w:hint="eastAsia" w:ascii="仿宋" w:hAnsi="仿宋" w:eastAsia="仿宋" w:cs="仿宋"/>
          <w:spacing w:val="7"/>
          <w:sz w:val="31"/>
          <w:szCs w:val="31"/>
          <w:lang w:val="en-US" w:eastAsia="zh-CN"/>
        </w:rPr>
        <w:t>)负责人或团队成员参加省级高校教师教学创新大赛产教融合赛道。</w:t>
      </w:r>
    </w:p>
    <w:p w14:paraId="0E771FC2">
      <w:pPr>
        <w:spacing w:before="182" w:line="333" w:lineRule="auto"/>
        <w:ind w:right="250"/>
        <w:jc w:val="both"/>
        <w:rPr>
          <w:rFonts w:ascii="仿宋" w:hAnsi="仿宋" w:eastAsia="仿宋" w:cs="仿宋"/>
          <w:spacing w:val="7"/>
          <w:sz w:val="31"/>
          <w:szCs w:val="31"/>
        </w:rPr>
      </w:pPr>
    </w:p>
    <w:p w14:paraId="047DD50E">
      <w:pPr>
        <w:spacing w:before="182" w:line="333" w:lineRule="auto"/>
        <w:ind w:right="250"/>
        <w:jc w:val="both"/>
        <w:rPr>
          <w:rFonts w:ascii="仿宋" w:hAnsi="仿宋" w:eastAsia="仿宋" w:cs="仿宋"/>
          <w:spacing w:val="7"/>
          <w:sz w:val="31"/>
          <w:szCs w:val="31"/>
        </w:rPr>
      </w:pPr>
    </w:p>
    <w:p w14:paraId="2481E619">
      <w:pPr>
        <w:spacing w:before="182" w:line="333" w:lineRule="auto"/>
        <w:ind w:right="250"/>
        <w:jc w:val="both"/>
        <w:rPr>
          <w:rFonts w:ascii="仿宋" w:hAnsi="仿宋" w:eastAsia="仿宋" w:cs="仿宋"/>
          <w:spacing w:val="7"/>
          <w:sz w:val="31"/>
          <w:szCs w:val="31"/>
        </w:rPr>
      </w:pPr>
    </w:p>
    <w:p w14:paraId="00C7DA5E">
      <w:pPr>
        <w:spacing w:before="182" w:line="333" w:lineRule="auto"/>
        <w:ind w:right="250"/>
        <w:jc w:val="both"/>
        <w:rPr>
          <w:rFonts w:ascii="仿宋" w:hAnsi="仿宋" w:eastAsia="仿宋" w:cs="仿宋"/>
          <w:spacing w:val="7"/>
          <w:sz w:val="31"/>
          <w:szCs w:val="31"/>
        </w:rPr>
      </w:pPr>
    </w:p>
    <w:p w14:paraId="3D6B7EC2">
      <w:pPr>
        <w:numPr>
          <w:ilvl w:val="0"/>
          <w:numId w:val="2"/>
        </w:numPr>
        <w:spacing w:before="101" w:line="227" w:lineRule="auto"/>
        <w:jc w:val="center"/>
        <w:outlineLvl w:val="0"/>
        <w:rPr>
          <w:rFonts w:ascii="黑体" w:hAnsi="黑体" w:eastAsia="黑体" w:cs="黑体"/>
          <w:spacing w:val="6"/>
          <w:sz w:val="31"/>
          <w:szCs w:val="31"/>
        </w:rPr>
      </w:pPr>
      <w:bookmarkStart w:id="16" w:name="_Toc11836"/>
      <w:r>
        <w:rPr>
          <w:rFonts w:hint="eastAsia" w:ascii="黑体" w:hAnsi="黑体" w:eastAsia="黑体" w:cs="黑体"/>
          <w:spacing w:val="6"/>
          <w:sz w:val="31"/>
          <w:szCs w:val="31"/>
          <w:lang w:val="en-US" w:eastAsia="zh-CN"/>
        </w:rPr>
        <w:t>专业</w:t>
      </w:r>
      <w:r>
        <w:rPr>
          <w:rFonts w:ascii="黑体" w:hAnsi="黑体" w:eastAsia="黑体" w:cs="黑体"/>
          <w:spacing w:val="6"/>
          <w:sz w:val="31"/>
          <w:szCs w:val="31"/>
        </w:rPr>
        <w:t>建设</w:t>
      </w:r>
      <w:r>
        <w:rPr>
          <w:rFonts w:hint="eastAsia" w:ascii="黑体" w:hAnsi="黑体" w:eastAsia="黑体" w:cs="黑体"/>
          <w:spacing w:val="6"/>
          <w:sz w:val="31"/>
          <w:szCs w:val="31"/>
          <w:lang w:val="en-US" w:eastAsia="zh-CN"/>
        </w:rPr>
        <w:t>类</w:t>
      </w:r>
      <w:bookmarkEnd w:id="16"/>
    </w:p>
    <w:p w14:paraId="4A666528">
      <w:pPr>
        <w:numPr>
          <w:ilvl w:val="0"/>
          <w:numId w:val="0"/>
        </w:numPr>
        <w:bidi w:val="0"/>
      </w:pPr>
    </w:p>
    <w:p w14:paraId="0A89873E">
      <w:pPr>
        <w:spacing w:before="101" w:line="227" w:lineRule="auto"/>
        <w:ind w:left="49"/>
        <w:outlineLvl w:val="0"/>
        <w:rPr>
          <w:rFonts w:hint="eastAsia" w:ascii="仿宋" w:hAnsi="仿宋" w:eastAsia="仿宋" w:cs="仿宋"/>
          <w:snapToGrid w:val="0"/>
          <w:color w:val="000000"/>
          <w:spacing w:val="7"/>
          <w:kern w:val="0"/>
          <w:sz w:val="31"/>
          <w:szCs w:val="31"/>
          <w:lang w:val="en-US" w:eastAsia="zh-CN" w:bidi="ar-SA"/>
        </w:rPr>
      </w:pPr>
      <w:bookmarkStart w:id="17" w:name="_Toc5847"/>
      <w:r>
        <w:rPr>
          <w:rFonts w:hint="eastAsia" w:ascii="仿宋" w:hAnsi="仿宋" w:eastAsia="仿宋" w:cs="仿宋"/>
          <w:b/>
          <w:bCs/>
          <w:snapToGrid w:val="0"/>
          <w:color w:val="000000"/>
          <w:spacing w:val="7"/>
          <w:kern w:val="0"/>
          <w:sz w:val="31"/>
          <w:szCs w:val="31"/>
          <w:lang w:val="en-US" w:eastAsia="zh-CN" w:bidi="ar-SA"/>
        </w:rPr>
        <w:t>2-1专业服务安徽省新兴产业项目</w:t>
      </w:r>
      <w:bookmarkEnd w:id="17"/>
    </w:p>
    <w:p w14:paraId="7AA47DD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一、建设目标</w:t>
      </w:r>
    </w:p>
    <w:p w14:paraId="5A3AD036">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落实我省</w:t>
      </w:r>
      <w:r>
        <w:rPr>
          <w:rFonts w:hint="eastAsia" w:ascii="仿宋" w:hAnsi="仿宋" w:eastAsia="仿宋" w:cs="仿宋"/>
          <w:snapToGrid w:val="0"/>
          <w:color w:val="000000"/>
          <w:spacing w:val="7"/>
          <w:kern w:val="0"/>
          <w:sz w:val="31"/>
          <w:szCs w:val="31"/>
          <w:highlight w:val="none"/>
          <w:lang w:val="en-US" w:eastAsia="zh-CN" w:bidi="ar-SA"/>
        </w:rPr>
        <w:t>《深化高校学科专业结构改革服务产业创新发展实施方案（2022-2025年）》</w:t>
      </w:r>
      <w:r>
        <w:rPr>
          <w:rFonts w:hint="eastAsia" w:ascii="仿宋" w:hAnsi="仿宋" w:eastAsia="仿宋" w:cs="仿宋"/>
          <w:snapToGrid w:val="0"/>
          <w:color w:val="000000"/>
          <w:spacing w:val="7"/>
          <w:kern w:val="0"/>
          <w:sz w:val="31"/>
          <w:szCs w:val="31"/>
          <w:lang w:val="en-US" w:eastAsia="zh-CN" w:bidi="ar-SA"/>
        </w:rPr>
        <w:t>关于“进一步深化高校学科专业结构改革，推动高等教育高质量发展，提升服务产业创新发展能力，加快建设现代化美好安徽”要求，以区域产业发展急需为牵引，建设一批服务我省新兴产业项目。在此基础上，引导我校瞄准与地方经济社会发展的结合点，不断优化专业结构、增强办学活力，探索产业链、创新链、教育链有效衔接机制，建立新型信息、人才、技术与物质资源共享机制，完善产教融合协同育人机制，创新企业兼职教师评聘机制，构建高等教育与产业集群联动发展机制，打造一批融人才培养、科学研究、技术创新、企业服务、学生创业等功能于一体的示范性人才培养实体，为学校建设提供可复制、可推广的新模式。</w:t>
      </w:r>
    </w:p>
    <w:p w14:paraId="5A9E51F0">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二、建设内容</w:t>
      </w:r>
    </w:p>
    <w:p w14:paraId="28AF277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1.创新人才培养模式</w:t>
      </w:r>
    </w:p>
    <w:p w14:paraId="7BC707A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面向地方产业转型发展和区域经济社会需求，以强化学生职业胜任力和持续发展能力为目标，以提高学生实践能力和创新能力为重点，深化产教深度融合、校企深度合作，创新人才培养方案、课程体系、方式方法、保障机制等。鼓励打破常规对课程体系进行大胆革新，探索构建符合人才培养定位的课程新体系和专业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主体创新要素和资源，凝练产教深度融合、多方协同育人的应用型人才培养模式。</w:t>
      </w:r>
    </w:p>
    <w:p w14:paraId="1ADD389C">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2.提升专业建设质量</w:t>
      </w:r>
    </w:p>
    <w:p w14:paraId="0373FD08">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围绕国家和地方确定的重点发展领域，深化专业内涵建设，主动调整专业结构，着力打造</w:t>
      </w:r>
      <w:r>
        <w:rPr>
          <w:rFonts w:hint="eastAsia" w:ascii="仿宋" w:hAnsi="仿宋" w:eastAsia="仿宋" w:cs="仿宋"/>
          <w:snapToGrid w:val="0"/>
          <w:color w:val="auto"/>
          <w:spacing w:val="7"/>
          <w:kern w:val="0"/>
          <w:sz w:val="31"/>
          <w:szCs w:val="31"/>
          <w:lang w:val="en-US" w:eastAsia="zh-CN" w:bidi="ar-SA"/>
        </w:rPr>
        <w:t>特色优势专业</w:t>
      </w:r>
      <w:r>
        <w:rPr>
          <w:rFonts w:hint="eastAsia" w:ascii="仿宋" w:hAnsi="仿宋" w:eastAsia="仿宋" w:cs="仿宋"/>
          <w:snapToGrid w:val="0"/>
          <w:color w:val="000000"/>
          <w:spacing w:val="7"/>
          <w:kern w:val="0"/>
          <w:sz w:val="31"/>
          <w:szCs w:val="31"/>
          <w:lang w:val="en-US" w:eastAsia="zh-CN" w:bidi="ar-SA"/>
        </w:rPr>
        <w:t>，推动专业集群式发展。紧密对接产业链，实现多专业交叉复合，支撑同一产业链的若干关联专业快速发展；依据行业和产业发展前沿趋势，推动建设一批应用型本科新专业，探索本科专业创新发展的建设路径；推进与企业合作成立专业建设指导委员会，引入行业标准和企业资源积极开展国际实质等效的专业认证，促进专业认证与创业就业资格协调联动，全面提高专业建设标准化、国际化水平。</w:t>
      </w:r>
    </w:p>
    <w:p w14:paraId="68BE43FE">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3.开发校企合作课程</w:t>
      </w:r>
    </w:p>
    <w:p w14:paraId="687153D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引导行业企业深度参与教材编制和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项目、产品设计等作为毕业设计和课程设计等实践环节的选题来源。依据专业特点，使用真实生产线等环境开展浸润式实景、实操、实地教学，着力提升学生的动手实践能力，有效提高学生对产业的认知程度和解决复杂问题的能力。</w:t>
      </w:r>
    </w:p>
    <w:p w14:paraId="648E04A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4.打造实习实训基地</w:t>
      </w:r>
    </w:p>
    <w:p w14:paraId="0BDC8E88">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基于行业企业的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w:t>
      </w:r>
    </w:p>
    <w:p w14:paraId="4755E8E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5.建设高水平教师队伍</w:t>
      </w:r>
    </w:p>
    <w:p w14:paraId="24D371B6">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探索校企人才双向流动机制，设置灵活的人事制度，建立选聘行业协会、企业业务骨干、优秀技术和管理人才到高校任教的有效路径。探索实施产业教师（导师）特设岗位计划，完善产业兼职教师引进、认证与使用机制。加强教师培训，共建一批教师企业实践岗位，开展师资交流、研讨、培训等业务，</w:t>
      </w:r>
      <w:r>
        <w:rPr>
          <w:rFonts w:hint="eastAsia" w:ascii="仿宋" w:hAnsi="仿宋" w:eastAsia="仿宋" w:cs="仿宋"/>
          <w:snapToGrid w:val="0"/>
          <w:color w:val="auto"/>
          <w:spacing w:val="7"/>
          <w:kern w:val="0"/>
          <w:sz w:val="31"/>
          <w:szCs w:val="31"/>
          <w:lang w:val="en-US" w:eastAsia="zh-CN" w:bidi="ar-SA"/>
        </w:rPr>
        <w:t>建设成“双师双能型”教师培养培训基地</w:t>
      </w:r>
      <w:r>
        <w:rPr>
          <w:rFonts w:hint="eastAsia" w:ascii="仿宋" w:hAnsi="仿宋" w:eastAsia="仿宋" w:cs="仿宋"/>
          <w:snapToGrid w:val="0"/>
          <w:color w:val="000000"/>
          <w:spacing w:val="7"/>
          <w:kern w:val="0"/>
          <w:sz w:val="31"/>
          <w:szCs w:val="31"/>
          <w:lang w:val="en-US" w:eastAsia="zh-CN" w:bidi="ar-SA"/>
        </w:rPr>
        <w:t>。开展校企导师联合授课、联合指导，推进教师激励制度探索，打造高水平教学团队。</w:t>
      </w:r>
    </w:p>
    <w:p w14:paraId="40D81E7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6.搭建产学研服务平台</w:t>
      </w:r>
    </w:p>
    <w:p w14:paraId="13923A9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auto"/>
          <w:spacing w:val="7"/>
          <w:kern w:val="0"/>
          <w:sz w:val="31"/>
          <w:szCs w:val="31"/>
          <w:lang w:val="en-US" w:eastAsia="zh-CN" w:bidi="ar-SA"/>
        </w:rPr>
        <w:t>鼓励各申报单位与企业整合双方资源</w:t>
      </w:r>
      <w:r>
        <w:rPr>
          <w:rFonts w:hint="eastAsia" w:ascii="仿宋" w:hAnsi="仿宋" w:eastAsia="仿宋" w:cs="仿宋"/>
          <w:snapToGrid w:val="0"/>
          <w:color w:val="000000"/>
          <w:spacing w:val="7"/>
          <w:kern w:val="0"/>
          <w:sz w:val="31"/>
          <w:szCs w:val="31"/>
          <w:lang w:val="en-US" w:eastAsia="zh-CN" w:bidi="ar-SA"/>
        </w:rPr>
        <w:t>，建设联合实验室（研发中心），发挥学校人才与专业综合性优势，围绕产业技术创新关键问题开展协同创新，实现高校知识溢出直接服务区域经济社会发展，推动应用科学研究成果的转化和应用，促进产业转型升级。强化校企联合开展技术攻关、产品研发、成果转化、项目孵化等工作，共同完成教学科研任务，共享研究成果，产出一批科技创新成果，提升产业创新发展竞争力。大力推动科教融合，将研究成果及时引入教学过程，促进科研与人才培养积极互动，发挥产学研合作示范影响，提升服务产业能力。</w:t>
      </w:r>
    </w:p>
    <w:p w14:paraId="122208F8">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7.完善管理体制机制</w:t>
      </w:r>
    </w:p>
    <w:p w14:paraId="3FA12DA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强化高校、地方政府、行业协会、企业机构等多元主体协同，形成共建共管的组织架构，探索理事会、管委会等治理模式，赋予改革所需的人权、事权、财权，建设科学高效、保障有力的制度体系。充分考虑区域、行业、产业特点，结合高校自身禀赋特征，优化创新资源配置模式，增强“自我造血”能力，打造我校产教融合的示范区，实现教育链、创新链、产业链的深度融合。</w:t>
      </w:r>
    </w:p>
    <w:p w14:paraId="3DAA95F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8.提升就业服务质量</w:t>
      </w:r>
    </w:p>
    <w:p w14:paraId="6C27713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auto"/>
          <w:spacing w:val="7"/>
          <w:kern w:val="0"/>
          <w:sz w:val="31"/>
          <w:szCs w:val="31"/>
          <w:lang w:val="en-US" w:eastAsia="zh-CN" w:bidi="ar-SA"/>
        </w:rPr>
        <w:t>落实《国务院办公厅关于进一步做好高校毕业生等青年就业创业工作的通知》（国办发〔2022〕13号）文件要求，全面加强就业指导，健全完善分阶段、全覆盖的大学生生涯规划与就业指导体系，为学生提供个性化就业指导和服务。深入推进就业育人，引导毕业生从实际出发选择职业和工作岗位。</w:t>
      </w:r>
    </w:p>
    <w:p w14:paraId="545F7C1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三、申报要求</w:t>
      </w:r>
    </w:p>
    <w:p w14:paraId="67A361F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1.专业人才培养与区域产业发展高度契合，获批“国家级或省级一流本科专业建设点”的专业优先立项。 </w:t>
      </w:r>
    </w:p>
    <w:p w14:paraId="5A074A7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服务新一代信息技术、人工智能、新材料、新能源和节能环保、新能源汽车和智能网联汽车、高端装备制造、智能家电、生命健康、绿色食品、数字创意等我省新兴产业；参与的企业主体参考产教融合型企业相关要求，在区域产业链条中居主要地位，或在区域产业集群中居关键地位。 </w:t>
      </w:r>
    </w:p>
    <w:p w14:paraId="7A8DCD2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3.初步形成理念先进、顺畅运行的管理体系，具有相对稳定的高水平教学团队，相关企业主体参与的兼职教师人员，中、高级专业技术职务的人员数量不低于专职教师的数量。 </w:t>
      </w:r>
    </w:p>
    <w:p w14:paraId="1E924043">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4.强化产教融合，实践教学学时不低于专业人才培养方案总学时的30%，具有相对丰富的教学资源。 </w:t>
      </w:r>
    </w:p>
    <w:p w14:paraId="578079D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5.学校给予专业发展所需政策扶持，提供相对集中、面积充足的物理空间，每年应提供稳定的经费支持，用于人员聘任、日常运行等支出。 </w:t>
      </w:r>
    </w:p>
    <w:p w14:paraId="0BFB22AA">
      <w:pPr>
        <w:pStyle w:val="5"/>
        <w:spacing w:line="266" w:lineRule="auto"/>
      </w:pPr>
    </w:p>
    <w:p w14:paraId="58D6EFE5">
      <w:pPr>
        <w:spacing w:before="101" w:line="227" w:lineRule="auto"/>
        <w:ind w:left="49"/>
        <w:outlineLvl w:val="0"/>
        <w:rPr>
          <w:rFonts w:ascii="仿宋" w:hAnsi="仿宋" w:eastAsia="仿宋" w:cs="仿宋"/>
          <w:spacing w:val="5"/>
          <w:sz w:val="31"/>
          <w:szCs w:val="31"/>
        </w:rPr>
      </w:pPr>
      <w:bookmarkStart w:id="18" w:name="_Toc8240"/>
      <w:r>
        <w:rPr>
          <w:rFonts w:hint="eastAsia" w:ascii="仿宋" w:hAnsi="仿宋" w:eastAsia="仿宋" w:cs="仿宋"/>
          <w:b/>
          <w:bCs/>
          <w:snapToGrid w:val="0"/>
          <w:color w:val="000000"/>
          <w:spacing w:val="-4"/>
          <w:kern w:val="0"/>
          <w:sz w:val="31"/>
          <w:szCs w:val="31"/>
          <w:lang w:val="en-US" w:eastAsia="zh-CN" w:bidi="ar-SA"/>
        </w:rPr>
        <w:t xml:space="preserve">2-2 </w:t>
      </w:r>
      <w:r>
        <w:rPr>
          <w:rFonts w:hint="eastAsia" w:ascii="仿宋" w:hAnsi="仿宋" w:eastAsia="仿宋" w:cs="仿宋"/>
          <w:b/>
          <w:bCs/>
          <w:snapToGrid w:val="0"/>
          <w:color w:val="auto"/>
          <w:spacing w:val="-4"/>
          <w:kern w:val="0"/>
          <w:sz w:val="31"/>
          <w:szCs w:val="31"/>
          <w:lang w:val="en-US" w:eastAsia="zh-CN" w:bidi="ar-SA"/>
        </w:rPr>
        <w:t>特色优势专业</w:t>
      </w:r>
      <w:bookmarkEnd w:id="18"/>
      <w:r>
        <w:rPr>
          <w:rFonts w:ascii="仿宋" w:hAnsi="仿宋" w:eastAsia="仿宋" w:cs="仿宋"/>
          <w:color w:val="auto"/>
          <w:spacing w:val="5"/>
          <w:sz w:val="31"/>
          <w:szCs w:val="31"/>
        </w:rPr>
        <w:t xml:space="preserve"> </w:t>
      </w:r>
    </w:p>
    <w:p w14:paraId="758D5275">
      <w:pPr>
        <w:spacing w:before="182" w:line="333" w:lineRule="auto"/>
        <w:ind w:left="35" w:right="250" w:firstLine="686"/>
        <w:jc w:val="both"/>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 xml:space="preserve">一、建设目标 </w:t>
      </w:r>
    </w:p>
    <w:p w14:paraId="6FA04B05">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auto"/>
          <w:spacing w:val="7"/>
          <w:kern w:val="0"/>
          <w:sz w:val="31"/>
          <w:szCs w:val="31"/>
          <w:lang w:val="en-US" w:eastAsia="zh-CN" w:bidi="ar-SA"/>
        </w:rPr>
        <w:t>深入贯彻全国教育大会精神，突出我校“小而精”“小而专”“小而特”的办学特色，创新人才培养模式，充分体现学校的办学定位、办学优势、办学特色以及行业背景，按照《普通高等学校本科专业类教学质量国家标准》《工程教育认证》的通用标准和专业补充标准或行业认证标准进行专业内涵建设，在全省同类型高校相关专业建设和改革中起到示范和带动作用，着力建设高水平、有特色的理工类应用研究型高校。</w:t>
      </w:r>
      <w:r>
        <w:rPr>
          <w:rFonts w:hint="eastAsia" w:ascii="仿宋" w:hAnsi="仿宋" w:eastAsia="仿宋" w:cs="仿宋"/>
          <w:snapToGrid w:val="0"/>
          <w:color w:val="000000"/>
          <w:spacing w:val="7"/>
          <w:kern w:val="0"/>
          <w:sz w:val="31"/>
          <w:szCs w:val="31"/>
          <w:lang w:val="en-US" w:eastAsia="zh-CN" w:bidi="ar-SA"/>
        </w:rPr>
        <w:t xml:space="preserve"> </w:t>
      </w:r>
    </w:p>
    <w:p w14:paraId="6AE4C786">
      <w:pPr>
        <w:spacing w:before="182" w:line="333" w:lineRule="auto"/>
        <w:ind w:left="35" w:right="250" w:firstLine="686"/>
        <w:jc w:val="both"/>
        <w:rPr>
          <w:rFonts w:ascii="仿宋" w:hAnsi="仿宋" w:eastAsia="仿宋" w:cs="仿宋"/>
          <w:spacing w:val="5"/>
          <w:sz w:val="31"/>
          <w:szCs w:val="31"/>
        </w:rPr>
      </w:pPr>
      <w:r>
        <w:rPr>
          <w:rFonts w:hint="eastAsia" w:ascii="仿宋" w:hAnsi="仿宋" w:eastAsia="仿宋" w:cs="仿宋"/>
          <w:spacing w:val="5"/>
          <w:sz w:val="31"/>
          <w:szCs w:val="31"/>
          <w:lang w:val="en-US" w:eastAsia="zh-CN"/>
        </w:rPr>
        <w:t>二、</w:t>
      </w:r>
      <w:r>
        <w:rPr>
          <w:rFonts w:ascii="仿宋" w:hAnsi="仿宋" w:eastAsia="仿宋" w:cs="仿宋"/>
          <w:spacing w:val="5"/>
          <w:sz w:val="31"/>
          <w:szCs w:val="31"/>
        </w:rPr>
        <w:t xml:space="preserve">建设内容 </w:t>
      </w:r>
    </w:p>
    <w:p w14:paraId="57D568A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科学梳理特色优势专业教育改革发展的基本脉络，深刻把握高等教育改革发展的背景，充分认识当前教育改革创新的迫切性，主动谋划、把握机遇，统筹推进学校专业建设改革工作，深入开展新型人才培养、优化专业、建设实践基地、培育优质师资、强化协同育人、提升质量标准、深化开放合作等多样化探索和实践。 </w:t>
      </w:r>
    </w:p>
    <w:p w14:paraId="73405535">
      <w:pPr>
        <w:spacing w:before="182" w:line="333" w:lineRule="auto"/>
        <w:ind w:left="35" w:right="250" w:firstLine="686"/>
        <w:jc w:val="both"/>
        <w:rPr>
          <w:rFonts w:ascii="仿宋" w:hAnsi="仿宋" w:eastAsia="仿宋" w:cs="仿宋"/>
          <w:spacing w:val="5"/>
          <w:sz w:val="31"/>
          <w:szCs w:val="31"/>
        </w:rPr>
      </w:pPr>
      <w:r>
        <w:rPr>
          <w:rFonts w:hint="eastAsia" w:ascii="仿宋" w:hAnsi="仿宋" w:eastAsia="仿宋" w:cs="仿宋"/>
          <w:snapToGrid w:val="0"/>
          <w:color w:val="000000"/>
          <w:spacing w:val="5"/>
          <w:kern w:val="0"/>
          <w:sz w:val="31"/>
          <w:szCs w:val="31"/>
          <w:lang w:val="en-US" w:eastAsia="zh-CN" w:bidi="ar-SA"/>
        </w:rPr>
        <w:t>三、申</w:t>
      </w:r>
      <w:r>
        <w:rPr>
          <w:rFonts w:ascii="仿宋" w:hAnsi="仿宋" w:eastAsia="仿宋" w:cs="仿宋"/>
          <w:spacing w:val="5"/>
          <w:sz w:val="31"/>
          <w:szCs w:val="31"/>
        </w:rPr>
        <w:t xml:space="preserve">报要求 </w:t>
      </w:r>
    </w:p>
    <w:p w14:paraId="2574663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 原则上依托国家级或省级一流本科专业建设点申报， </w:t>
      </w:r>
      <w:r>
        <w:rPr>
          <w:rFonts w:hint="eastAsia" w:ascii="仿宋" w:hAnsi="仿宋" w:eastAsia="仿宋" w:cs="仿宋"/>
          <w:snapToGrid w:val="0"/>
          <w:color w:val="auto"/>
          <w:spacing w:val="7"/>
          <w:kern w:val="0"/>
          <w:sz w:val="31"/>
          <w:szCs w:val="31"/>
          <w:lang w:val="en-US" w:eastAsia="zh-CN" w:bidi="ar-SA"/>
        </w:rPr>
        <w:t>已获省级及以上“四新”项目、特色高水平专业等立项的专业</w:t>
      </w:r>
      <w:r>
        <w:rPr>
          <w:rFonts w:hint="eastAsia" w:ascii="仿宋" w:hAnsi="仿宋" w:eastAsia="仿宋" w:cs="仿宋"/>
          <w:snapToGrid w:val="0"/>
          <w:color w:val="000000"/>
          <w:spacing w:val="7"/>
          <w:kern w:val="0"/>
          <w:sz w:val="31"/>
          <w:szCs w:val="31"/>
          <w:lang w:val="en-US" w:eastAsia="zh-CN" w:bidi="ar-SA"/>
        </w:rPr>
        <w:t xml:space="preserve">，不得重复申报。 </w:t>
      </w:r>
    </w:p>
    <w:p w14:paraId="36B801E3">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突出创新。按照当前高等教育改革有关精神和工作部署，以改革创新为主线设计申报项目和开展实践，着眼于解决长期制约高等教育改革发展的重点难点问题，着眼于探索面向未来高等教育改革发展的新路径新范式。 </w:t>
      </w:r>
    </w:p>
    <w:p w14:paraId="593DC18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3.突出特色。根据学校定位，紧密结合办学优势、结合育人特色、结合工作基础、结合区域经济社会发展需求，合理选题，实现分类发展、特色发展、内涵发展。 </w:t>
      </w:r>
    </w:p>
    <w:p w14:paraId="6A54F35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4.突出实践。要把研究与改革体现在实践中，把项目成果体现在实践成果上，推动理念新起来、学生忙起来、教师强起来、管理严起来、效果实起来，以实践推动“真刀真枪”的改革。</w:t>
      </w:r>
    </w:p>
    <w:p w14:paraId="4CE10E5B">
      <w:pPr>
        <w:spacing w:before="101" w:line="227" w:lineRule="auto"/>
        <w:ind w:left="49"/>
        <w:outlineLvl w:val="0"/>
        <w:rPr>
          <w:rFonts w:hint="eastAsia" w:ascii="仿宋" w:hAnsi="仿宋" w:eastAsia="仿宋" w:cs="仿宋"/>
          <w:spacing w:val="5"/>
          <w:sz w:val="31"/>
          <w:szCs w:val="31"/>
          <w:lang w:eastAsia="zh-CN"/>
        </w:rPr>
      </w:pPr>
      <w:bookmarkStart w:id="19" w:name="_Toc15251"/>
      <w:r>
        <w:rPr>
          <w:rFonts w:hint="eastAsia" w:ascii="仿宋" w:hAnsi="仿宋" w:eastAsia="仿宋" w:cs="仿宋"/>
          <w:b/>
          <w:bCs/>
          <w:snapToGrid w:val="0"/>
          <w:color w:val="000000"/>
          <w:spacing w:val="-4"/>
          <w:kern w:val="0"/>
          <w:sz w:val="31"/>
          <w:szCs w:val="31"/>
          <w:lang w:val="en-US" w:eastAsia="zh-CN" w:bidi="ar-SA"/>
        </w:rPr>
        <w:t>2-3 专业质量提升与改造项目</w:t>
      </w:r>
      <w:bookmarkEnd w:id="19"/>
      <w:r>
        <w:rPr>
          <w:rFonts w:hint="eastAsia" w:ascii="仿宋" w:hAnsi="仿宋" w:eastAsia="仿宋" w:cs="仿宋"/>
          <w:spacing w:val="5"/>
          <w:sz w:val="31"/>
          <w:szCs w:val="31"/>
          <w:lang w:eastAsia="zh-CN"/>
        </w:rPr>
        <w:t xml:space="preserve"> </w:t>
      </w:r>
    </w:p>
    <w:p w14:paraId="7F417C27">
      <w:pPr>
        <w:spacing w:before="182" w:line="333" w:lineRule="auto"/>
        <w:ind w:left="35" w:right="250" w:firstLine="686"/>
        <w:jc w:val="both"/>
        <w:rPr>
          <w:rFonts w:hint="eastAsia" w:ascii="仿宋" w:hAnsi="仿宋" w:eastAsia="仿宋" w:cs="仿宋"/>
          <w:snapToGrid w:val="0"/>
          <w:color w:val="000000"/>
          <w:spacing w:val="5"/>
          <w:kern w:val="0"/>
          <w:sz w:val="31"/>
          <w:szCs w:val="31"/>
          <w:lang w:val="en-US" w:eastAsia="zh-CN" w:bidi="ar-SA"/>
        </w:rPr>
      </w:pPr>
      <w:r>
        <w:rPr>
          <w:rFonts w:hint="eastAsia" w:ascii="仿宋" w:hAnsi="仿宋" w:eastAsia="仿宋" w:cs="仿宋"/>
          <w:snapToGrid w:val="0"/>
          <w:color w:val="000000"/>
          <w:spacing w:val="5"/>
          <w:kern w:val="0"/>
          <w:sz w:val="31"/>
          <w:szCs w:val="31"/>
          <w:lang w:val="en-US" w:eastAsia="zh-CN" w:bidi="ar-SA"/>
        </w:rPr>
        <w:t xml:space="preserve">一、建设目标 </w:t>
      </w:r>
    </w:p>
    <w:p w14:paraId="6F2AF95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新建专业：贯彻落实《普通高等学校本科专业设置管理规定》，对标对表《普通高等学校本科专业类教学质量国家标准》基本要求，办强、办实、办好新建本科专业，全面提升</w:t>
      </w:r>
      <w:r>
        <w:rPr>
          <w:rFonts w:hint="eastAsia" w:ascii="仿宋" w:hAnsi="仿宋" w:eastAsia="仿宋" w:cs="仿宋"/>
          <w:snapToGrid w:val="0"/>
          <w:color w:val="auto"/>
          <w:spacing w:val="7"/>
          <w:kern w:val="0"/>
          <w:sz w:val="31"/>
          <w:szCs w:val="31"/>
          <w:lang w:val="en-US" w:eastAsia="zh-CN" w:bidi="ar-SA"/>
        </w:rPr>
        <w:t>我省</w:t>
      </w:r>
      <w:r>
        <w:rPr>
          <w:rFonts w:hint="eastAsia" w:ascii="仿宋" w:hAnsi="仿宋" w:eastAsia="仿宋" w:cs="仿宋"/>
          <w:snapToGrid w:val="0"/>
          <w:color w:val="000000"/>
          <w:spacing w:val="7"/>
          <w:kern w:val="0"/>
          <w:sz w:val="31"/>
          <w:szCs w:val="31"/>
          <w:lang w:val="en-US" w:eastAsia="zh-CN" w:bidi="ar-SA"/>
        </w:rPr>
        <w:t>新建本科专业建设质量，服务</w:t>
      </w:r>
      <w:r>
        <w:rPr>
          <w:rFonts w:hint="eastAsia" w:ascii="仿宋" w:hAnsi="仿宋" w:eastAsia="仿宋" w:cs="仿宋"/>
          <w:snapToGrid w:val="0"/>
          <w:color w:val="auto"/>
          <w:spacing w:val="7"/>
          <w:kern w:val="0"/>
          <w:sz w:val="31"/>
          <w:szCs w:val="31"/>
          <w:lang w:val="en-US" w:eastAsia="zh-CN" w:bidi="ar-SA"/>
        </w:rPr>
        <w:t>安徽省新兴产业</w:t>
      </w:r>
      <w:r>
        <w:rPr>
          <w:rFonts w:hint="eastAsia" w:ascii="仿宋" w:hAnsi="仿宋" w:eastAsia="仿宋" w:cs="仿宋"/>
          <w:snapToGrid w:val="0"/>
          <w:color w:val="000000"/>
          <w:spacing w:val="7"/>
          <w:kern w:val="0"/>
          <w:sz w:val="31"/>
          <w:szCs w:val="31"/>
          <w:lang w:val="en-US" w:eastAsia="zh-CN" w:bidi="ar-SA"/>
        </w:rPr>
        <w:t>的人才培养体系，</w:t>
      </w:r>
      <w:r>
        <w:rPr>
          <w:rFonts w:hint="eastAsia" w:ascii="仿宋" w:hAnsi="仿宋" w:eastAsia="仿宋" w:cs="仿宋"/>
          <w:snapToGrid w:val="0"/>
          <w:color w:val="auto"/>
          <w:spacing w:val="7"/>
          <w:kern w:val="0"/>
          <w:sz w:val="31"/>
          <w:szCs w:val="31"/>
          <w:lang w:val="en-US" w:eastAsia="zh-CN" w:bidi="ar-SA"/>
        </w:rPr>
        <w:t xml:space="preserve">为区域经济社会发展和战略性新兴产业发展提供人才支撑和智力支持。 </w:t>
      </w:r>
    </w:p>
    <w:p w14:paraId="75E9AA3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传统专业改造：适应</w:t>
      </w:r>
      <w:r>
        <w:rPr>
          <w:rFonts w:hint="eastAsia" w:ascii="仿宋" w:hAnsi="仿宋" w:eastAsia="仿宋" w:cs="仿宋"/>
          <w:snapToGrid w:val="0"/>
          <w:color w:val="auto"/>
          <w:spacing w:val="7"/>
          <w:kern w:val="0"/>
          <w:sz w:val="31"/>
          <w:szCs w:val="31"/>
          <w:lang w:val="en-US" w:eastAsia="zh-CN" w:bidi="ar-SA"/>
        </w:rPr>
        <w:t>我省</w:t>
      </w:r>
      <w:r>
        <w:rPr>
          <w:rFonts w:hint="eastAsia" w:ascii="仿宋" w:hAnsi="仿宋" w:eastAsia="仿宋" w:cs="仿宋"/>
          <w:snapToGrid w:val="0"/>
          <w:color w:val="000000"/>
          <w:spacing w:val="7"/>
          <w:kern w:val="0"/>
          <w:sz w:val="31"/>
          <w:szCs w:val="31"/>
          <w:lang w:val="en-US" w:eastAsia="zh-CN" w:bidi="ar-SA"/>
        </w:rPr>
        <w:t>经济社会发展需要，充分发挥专业传统优势，凸显和强化专业特色，加大专业改造力度，重点促进</w:t>
      </w:r>
      <w:r>
        <w:rPr>
          <w:rFonts w:hint="eastAsia" w:ascii="仿宋" w:hAnsi="仿宋" w:eastAsia="仿宋" w:cs="仿宋"/>
          <w:snapToGrid w:val="0"/>
          <w:color w:val="auto"/>
          <w:spacing w:val="7"/>
          <w:kern w:val="0"/>
          <w:sz w:val="31"/>
          <w:szCs w:val="31"/>
          <w:lang w:val="en-US" w:eastAsia="zh-CN" w:bidi="ar-SA"/>
        </w:rPr>
        <w:t>传统制造产业转型升级，</w:t>
      </w:r>
      <w:r>
        <w:rPr>
          <w:rFonts w:hint="eastAsia" w:ascii="仿宋" w:hAnsi="仿宋" w:eastAsia="仿宋" w:cs="仿宋"/>
          <w:snapToGrid w:val="0"/>
          <w:color w:val="000000"/>
          <w:spacing w:val="7"/>
          <w:kern w:val="0"/>
          <w:sz w:val="31"/>
          <w:szCs w:val="31"/>
          <w:lang w:val="en-US" w:eastAsia="zh-CN" w:bidi="ar-SA"/>
        </w:rPr>
        <w:t xml:space="preserve">向价值链中高端发展。加大传统学科专业的数字化、网络化和智能化改造力度，加强对人才培养模式的改革，加大专业课程体系和教学内容的改革和适应性调整力度，使传统学科专业进一步适应产业结构升级的要求，实现传统学科专业新的发展。 </w:t>
      </w:r>
    </w:p>
    <w:p w14:paraId="46093C33">
      <w:pPr>
        <w:spacing w:before="182" w:line="333" w:lineRule="auto"/>
        <w:ind w:left="35" w:right="250" w:firstLine="686"/>
        <w:jc w:val="both"/>
        <w:rPr>
          <w:rFonts w:hint="eastAsia" w:ascii="仿宋" w:hAnsi="仿宋" w:eastAsia="仿宋" w:cs="仿宋"/>
          <w:spacing w:val="5"/>
          <w:sz w:val="31"/>
          <w:szCs w:val="31"/>
          <w:lang w:eastAsia="zh-CN"/>
        </w:rPr>
      </w:pPr>
      <w:r>
        <w:rPr>
          <w:rFonts w:hint="eastAsia" w:ascii="仿宋" w:hAnsi="仿宋" w:eastAsia="仿宋" w:cs="仿宋"/>
          <w:spacing w:val="5"/>
          <w:sz w:val="31"/>
          <w:szCs w:val="31"/>
          <w:lang w:val="en-US" w:eastAsia="zh-CN"/>
        </w:rPr>
        <w:t>二、</w:t>
      </w:r>
      <w:r>
        <w:rPr>
          <w:rFonts w:hint="eastAsia" w:ascii="仿宋" w:hAnsi="仿宋" w:eastAsia="仿宋" w:cs="仿宋"/>
          <w:spacing w:val="5"/>
          <w:sz w:val="31"/>
          <w:szCs w:val="31"/>
          <w:lang w:eastAsia="zh-CN"/>
        </w:rPr>
        <w:t xml:space="preserve">建设内容 </w:t>
      </w:r>
    </w:p>
    <w:p w14:paraId="1B25DF2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新建专业： </w:t>
      </w:r>
    </w:p>
    <w:p w14:paraId="0179CC20">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1.专业建设。制定专业年度建设规划，明确专业建设的实施路径和实操举措。对照专业年度建设规划，建立项目验收工作机制，确保各项任务见实效。 </w:t>
      </w:r>
    </w:p>
    <w:p w14:paraId="553F5353">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2.师资队伍。生师比、教师数量与结构、教授和副教授为本科生上课等符合国家有关规定；建立健全新专业教师引进、 培训、进修工作机制；新建本科专业教师教学、科研成效显著。 </w:t>
      </w:r>
    </w:p>
    <w:p w14:paraId="7DC7BD2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培养过程。强化顶层设计，研制新建本科专业人才培养方案、课程大纲及执行与调整工作机制；强化专业人才培养模式改革，推进教学及管理信息化建设；强化课堂教学模式改革，制定考试考核的方式方法及管理规定；强化实践教学体系、实习实训基地建设，注重社会实践的实施情况。 </w:t>
      </w:r>
    </w:p>
    <w:p w14:paraId="7F7C7E7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4.学生发展。建立学生生源和学业综合分析工作机制，注重学生学风建设，加强学生指导与服务。 </w:t>
      </w:r>
    </w:p>
    <w:p w14:paraId="3840979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5.质量保障。专业教学管理制度的建立与执行，建立教学质量监控体系，注重持续改进。 </w:t>
      </w:r>
    </w:p>
    <w:p w14:paraId="38F1F6E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6.教学资源。加强课程特别是优质课程资源和在线课程资源建设，注重教材建设及选用；教学设施满足教学需要，加强教学、科研条件、设施的利用与开放；加强社会资源建设（专业合作办学情况），加大教学经费投入（含分配额比例、使用效益）。 </w:t>
      </w:r>
    </w:p>
    <w:p w14:paraId="590EC24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传统专业改造： </w:t>
      </w:r>
    </w:p>
    <w:p w14:paraId="0B86FC4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以专业服务面向的区域或行业未来产业发展对人才的需 求为导向，明确学生应掌握知识的深度和广度，打破传统专业 的边界，融合人工智能、大数据等新兴专业知识，重构学生的 专业知识结构；以新工业革命对专业人才的新要求为导向，研 究学生的能力、素质所具有的内涵和特征，建立可落实、可衡 量和可评价的学生能力和素质培养体系。 </w:t>
      </w:r>
    </w:p>
    <w:p w14:paraId="6D9C6DF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在人才培养全过程要落实以学生成长成才为中心。课程 体系和教学内容要满足学生终身的职业发展需要；教学组织形 式和教学方法要能够激发学生的学习兴趣和潜能；教育教学资 源的投入和配置要有利于学生能力和素质的培养；专业教师队 伍建设要围绕着人才培养目标和毕业要求的实现进行。</w:t>
      </w:r>
    </w:p>
    <w:p w14:paraId="7E3226EE">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专业应深入推进课程思政教学改革，充分挖掘专业课程 所蕴含的德育元素，优化课程教学大纲、教学内容、教学方法， 深化课堂教学改革，努力使专业课程与思政课程同向同行，形 成协同效应，在知识传授的同时履行价值引领责任。 </w:t>
      </w:r>
    </w:p>
    <w:p w14:paraId="22E7266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积极探索深化产教融合新路径，在校企协同育人模式、 共建课程体系、强化“双师双能”型师资队伍、提高学生创新 创业能力等方面取得进展；深入推进产学合作，通过建立产业 技术学院、共建实践基地等多种模式提高产学合作的产出能力。 </w:t>
      </w:r>
    </w:p>
    <w:p w14:paraId="0C072628">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三、申报要求 </w:t>
      </w:r>
    </w:p>
    <w:p w14:paraId="0F81AD7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新建专业： </w:t>
      </w:r>
    </w:p>
    <w:p w14:paraId="70FD2A1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auto"/>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1.新建本科专业是指</w:t>
      </w:r>
      <w:r>
        <w:rPr>
          <w:rFonts w:hint="eastAsia" w:ascii="仿宋" w:hAnsi="仿宋" w:eastAsia="仿宋" w:cs="仿宋"/>
          <w:snapToGrid w:val="0"/>
          <w:color w:val="000000"/>
          <w:spacing w:val="7"/>
          <w:kern w:val="0"/>
          <w:sz w:val="31"/>
          <w:szCs w:val="31"/>
          <w:highlight w:val="none"/>
          <w:lang w:val="en-US" w:eastAsia="zh-CN" w:bidi="ar-SA"/>
        </w:rPr>
        <w:t>2025年（以立项文件时间为准）</w:t>
      </w:r>
      <w:r>
        <w:rPr>
          <w:rFonts w:hint="eastAsia" w:ascii="仿宋" w:hAnsi="仿宋" w:eastAsia="仿宋" w:cs="仿宋"/>
          <w:snapToGrid w:val="0"/>
          <w:color w:val="000000"/>
          <w:spacing w:val="7"/>
          <w:kern w:val="0"/>
          <w:sz w:val="31"/>
          <w:szCs w:val="31"/>
          <w:lang w:val="en-US" w:eastAsia="zh-CN" w:bidi="ar-SA"/>
        </w:rPr>
        <w:t>以来获批</w:t>
      </w:r>
      <w:r>
        <w:rPr>
          <w:rFonts w:hint="eastAsia" w:ascii="仿宋" w:hAnsi="仿宋" w:eastAsia="仿宋" w:cs="仿宋"/>
          <w:snapToGrid w:val="0"/>
          <w:color w:val="auto"/>
          <w:spacing w:val="7"/>
          <w:kern w:val="0"/>
          <w:sz w:val="31"/>
          <w:szCs w:val="31"/>
          <w:lang w:val="en-US" w:eastAsia="zh-CN" w:bidi="ar-SA"/>
        </w:rPr>
        <w:t>且不满 3 届毕业生的专业。</w:t>
      </w:r>
    </w:p>
    <w:p w14:paraId="649CFDB0">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2.专业建设应突出学校特色、办学定位和发展方向，适应区域经济建设发展。已获得省级传统专业改造提升、新建专业质量提升专业等的，不得重复申报。负责人应具有副教授及以上职称。 </w:t>
      </w:r>
    </w:p>
    <w:p w14:paraId="054BC786">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3.在人才培养模式、培养方案、课程、教学方法、教学资源、教学团队等方面加强专业内涵建设，为人才培养质量提升奠定基础。 </w:t>
      </w:r>
    </w:p>
    <w:p w14:paraId="6F6DF68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4.全面总结专业建设成效，明确建设过程中存在的问题， 并坚持问题导向、结果导向、目标导向，系统提出下一步需要 改进的具体举措和实施路径。 </w:t>
      </w:r>
    </w:p>
    <w:p w14:paraId="69ABB99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5.</w:t>
      </w:r>
      <w:r>
        <w:rPr>
          <w:rFonts w:hint="eastAsia" w:ascii="仿宋" w:hAnsi="仿宋" w:eastAsia="仿宋" w:cs="仿宋"/>
          <w:b w:val="0"/>
          <w:bCs w:val="0"/>
          <w:snapToGrid w:val="0"/>
          <w:color w:val="auto"/>
          <w:spacing w:val="7"/>
          <w:kern w:val="0"/>
          <w:sz w:val="31"/>
          <w:szCs w:val="31"/>
          <w:lang w:val="en-US" w:eastAsia="zh-CN" w:bidi="ar-SA"/>
        </w:rPr>
        <w:t>凡有新专业申报的学院（部）必须申请该项。</w:t>
      </w:r>
      <w:r>
        <w:rPr>
          <w:rFonts w:hint="eastAsia" w:ascii="仿宋" w:hAnsi="仿宋" w:eastAsia="仿宋" w:cs="仿宋"/>
          <w:snapToGrid w:val="0"/>
          <w:color w:val="000000"/>
          <w:spacing w:val="7"/>
          <w:kern w:val="0"/>
          <w:sz w:val="31"/>
          <w:szCs w:val="31"/>
          <w:lang w:val="en-US" w:eastAsia="zh-CN" w:bidi="ar-SA"/>
        </w:rPr>
        <w:t xml:space="preserve"> </w:t>
      </w:r>
    </w:p>
    <w:p w14:paraId="7C2BF3A8">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传统专业改造： </w:t>
      </w:r>
    </w:p>
    <w:p w14:paraId="250B800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1.遵循传统专业改造升级的原则，符合本校办学定位和发展方向，已纳入本校专业建设规划并进行重点建设，成效良好。 </w:t>
      </w:r>
    </w:p>
    <w:p w14:paraId="023A848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2.具有较为雄厚的师资力量、较为完备的教学条件，在同 类专业领域具有鲜明的特色和明显的优势，毕业生社会声誉好。 </w:t>
      </w:r>
    </w:p>
    <w:p w14:paraId="7592178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3.改革思路清晰，目标明确，方案科学可行，管理有保障，成效可测量，具有创新性和先进性；有调动教师积极参与教学 改革的政策和措施。 </w:t>
      </w:r>
    </w:p>
    <w:p w14:paraId="2A8CBA96">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4.专业改造能密切联系我省经济和社会发展，主动服务我省新兴产业，在与相关部门、科研院所、行业企业的合作育人方面有健全的体制机制。  </w:t>
      </w:r>
    </w:p>
    <w:p w14:paraId="4CEA9205">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5.已获省级及以上专业改造类项目的专业，不得重复申报。</w:t>
      </w:r>
    </w:p>
    <w:p w14:paraId="57F6BA86">
      <w:pPr>
        <w:pStyle w:val="5"/>
        <w:spacing w:line="266" w:lineRule="auto"/>
      </w:pPr>
    </w:p>
    <w:p w14:paraId="192A5FB7">
      <w:pPr>
        <w:pStyle w:val="5"/>
        <w:spacing w:line="266" w:lineRule="auto"/>
      </w:pPr>
    </w:p>
    <w:p w14:paraId="4333594F">
      <w:pPr>
        <w:numPr>
          <w:ilvl w:val="0"/>
          <w:numId w:val="2"/>
        </w:numPr>
        <w:spacing w:before="101" w:line="227" w:lineRule="auto"/>
        <w:jc w:val="center"/>
        <w:outlineLvl w:val="0"/>
        <w:rPr>
          <w:rFonts w:hint="eastAsia" w:ascii="仿宋" w:hAnsi="仿宋" w:eastAsia="仿宋" w:cs="仿宋"/>
          <w:b/>
          <w:bCs/>
          <w:snapToGrid w:val="0"/>
          <w:color w:val="000000"/>
          <w:spacing w:val="7"/>
          <w:kern w:val="0"/>
          <w:sz w:val="31"/>
          <w:szCs w:val="31"/>
          <w:lang w:val="en-US" w:eastAsia="zh-CN" w:bidi="ar-SA"/>
        </w:rPr>
      </w:pPr>
      <w:bookmarkStart w:id="20" w:name="_Toc83"/>
      <w:r>
        <w:rPr>
          <w:rFonts w:hint="eastAsia" w:ascii="黑体" w:hAnsi="黑体" w:eastAsia="黑体" w:cs="黑体"/>
          <w:spacing w:val="6"/>
          <w:sz w:val="31"/>
          <w:szCs w:val="31"/>
          <w:lang w:val="en-US" w:eastAsia="zh-CN"/>
        </w:rPr>
        <w:t>教材建设类</w:t>
      </w:r>
      <w:bookmarkEnd w:id="20"/>
    </w:p>
    <w:p w14:paraId="6BF224C7">
      <w:pPr>
        <w:spacing w:before="101" w:line="227" w:lineRule="auto"/>
        <w:ind w:left="49"/>
        <w:outlineLvl w:val="0"/>
        <w:rPr>
          <w:rFonts w:hint="eastAsia" w:ascii="仿宋" w:hAnsi="仿宋" w:eastAsia="仿宋" w:cs="仿宋"/>
          <w:snapToGrid w:val="0"/>
          <w:color w:val="000000"/>
          <w:spacing w:val="7"/>
          <w:kern w:val="0"/>
          <w:sz w:val="31"/>
          <w:szCs w:val="31"/>
          <w:lang w:val="en-US" w:eastAsia="zh-CN" w:bidi="ar-SA"/>
        </w:rPr>
      </w:pPr>
      <w:bookmarkStart w:id="21" w:name="_Toc30157"/>
      <w:r>
        <w:rPr>
          <w:rFonts w:hint="default" w:ascii="仿宋" w:hAnsi="仿宋" w:eastAsia="仿宋" w:cs="仿宋"/>
          <w:b/>
          <w:bCs/>
          <w:snapToGrid w:val="0"/>
          <w:color w:val="000000"/>
          <w:spacing w:val="7"/>
          <w:kern w:val="0"/>
          <w:sz w:val="31"/>
          <w:szCs w:val="31"/>
          <w:lang w:val="en-US" w:eastAsia="zh-CN" w:bidi="ar-SA"/>
        </w:rPr>
        <w:t>3-1</w:t>
      </w:r>
      <w:r>
        <w:rPr>
          <w:rFonts w:hint="eastAsia" w:ascii="仿宋" w:hAnsi="仿宋" w:eastAsia="仿宋" w:cs="仿宋"/>
          <w:b/>
          <w:bCs/>
          <w:snapToGrid w:val="0"/>
          <w:color w:val="000000"/>
          <w:spacing w:val="7"/>
          <w:kern w:val="0"/>
          <w:sz w:val="31"/>
          <w:szCs w:val="31"/>
          <w:lang w:val="en-US" w:eastAsia="zh-CN" w:bidi="ar-SA"/>
        </w:rPr>
        <w:t xml:space="preserve"> 规划教材</w:t>
      </w:r>
      <w:bookmarkEnd w:id="21"/>
      <w:r>
        <w:rPr>
          <w:rFonts w:hint="eastAsia" w:ascii="仿宋" w:hAnsi="仿宋" w:eastAsia="仿宋" w:cs="仿宋"/>
          <w:snapToGrid w:val="0"/>
          <w:color w:val="000000"/>
          <w:spacing w:val="7"/>
          <w:kern w:val="0"/>
          <w:sz w:val="31"/>
          <w:szCs w:val="31"/>
          <w:lang w:val="en-US" w:eastAsia="zh-CN" w:bidi="ar-SA"/>
        </w:rPr>
        <w:t xml:space="preserve"> </w:t>
      </w:r>
    </w:p>
    <w:p w14:paraId="51DDC648">
      <w:pPr>
        <w:bidi w:val="0"/>
        <w:rPr>
          <w:rFonts w:hint="eastAsia"/>
          <w:lang w:val="en-US" w:eastAsia="zh-CN"/>
        </w:rPr>
      </w:pPr>
    </w:p>
    <w:p w14:paraId="521F2041">
      <w:pPr>
        <w:keepNext w:val="0"/>
        <w:keepLines w:val="0"/>
        <w:pageBreakBefore w:val="0"/>
        <w:widowControl/>
        <w:kinsoku w:val="0"/>
        <w:wordWrap/>
        <w:overflowPunct/>
        <w:topLinePunct w:val="0"/>
        <w:autoSpaceDE w:val="0"/>
        <w:autoSpaceDN w:val="0"/>
        <w:bidi w:val="0"/>
        <w:adjustRightInd w:val="0"/>
        <w:snapToGrid w:val="0"/>
        <w:spacing w:line="336" w:lineRule="auto"/>
        <w:ind w:firstLine="324" w:firstLineChars="1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校级规划教材为认定类项目，原则上各单位申报项目 </w:t>
      </w:r>
    </w:p>
    <w:p w14:paraId="71333863">
      <w:pPr>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总数不得超过3项； </w:t>
      </w:r>
    </w:p>
    <w:p w14:paraId="74BD73F0">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一、推荐原则 </w:t>
      </w:r>
    </w:p>
    <w:p w14:paraId="7D5D6E42">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1.政治立场坚定，拥护中国共产党的领导，坚定“四个自信”，以习近平新时代中国特色社会主义思想为指导，充分体现社会主义核心价值观，有机融入课程思政建设成果。 </w:t>
      </w:r>
    </w:p>
    <w:p w14:paraId="4CB7715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34" w:lineRule="auto"/>
        <w:ind w:firstLine="648" w:firstLineChars="200"/>
        <w:jc w:val="left"/>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教材主编须为长期讲授该课程的专任教师，原则上具有副教授及以上职称，在本学科有深入研究和较高造诣，在相关教材或学科教学方面取得有影响的研究成果，有丰富的教材编写经验。鼓励全国知名专家、学术领军人物、教学名师、国家级一流课程负责人等担任主编。 </w:t>
      </w:r>
    </w:p>
    <w:p w14:paraId="3BB1CC2E">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3.教材应全面准确阐述学科专业的基本理论、基础知识、基本方法，结构严谨、逻辑性强、体系完备，能反映教学内容的内在联系、发展规律及学科专业特有的思维方式，反映相关学科教学和科研最新进展。 </w:t>
      </w:r>
    </w:p>
    <w:p w14:paraId="49392EC7">
      <w:pPr>
        <w:keepNext w:val="0"/>
        <w:keepLines w:val="0"/>
        <w:pageBreakBefore w:val="0"/>
        <w:widowControl/>
        <w:kinsoku w:val="0"/>
        <w:wordWrap/>
        <w:overflowPunct/>
        <w:topLinePunct w:val="0"/>
        <w:autoSpaceDE w:val="0"/>
        <w:autoSpaceDN w:val="0"/>
        <w:bidi w:val="0"/>
        <w:adjustRightInd w:val="0"/>
        <w:snapToGrid w:val="0"/>
        <w:spacing w:line="312"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教材应遵循教育教学规律和人才培养规律，体现先进教育理念。应聚焦国家重大发展战略、行业产业转型升级的人才重大需求，体现创新人才培养模式和教学改革最新成果，适应高等学校多样化人才培养类型需求。应将价值塑造、知识传授和能力培养三者融为一体，以激发学生创新潜能，切实提升教材育人的引领与带动作用。 </w:t>
      </w:r>
    </w:p>
    <w:p w14:paraId="35C2D5D0">
      <w:pPr>
        <w:keepNext w:val="0"/>
        <w:keepLines w:val="0"/>
        <w:pageBreakBefore w:val="0"/>
        <w:widowControl/>
        <w:kinsoku w:val="0"/>
        <w:wordWrap/>
        <w:overflowPunct/>
        <w:topLinePunct w:val="0"/>
        <w:autoSpaceDE w:val="0"/>
        <w:autoSpaceDN w:val="0"/>
        <w:bidi w:val="0"/>
        <w:adjustRightInd w:val="0"/>
        <w:snapToGrid w:val="0"/>
        <w:spacing w:line="312"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5.教材内容架构设计与编排科学合理，选材恰当准确，图文配合得当，文字准确流畅，规范性强。通过问题导入、案例解析、栏目设计、知识拓展等内容“活化”教材，提升教材的可读性。 </w:t>
      </w:r>
    </w:p>
    <w:p w14:paraId="5FDD1300">
      <w:pPr>
        <w:keepNext w:val="0"/>
        <w:keepLines w:val="0"/>
        <w:pageBreakBefore w:val="0"/>
        <w:widowControl/>
        <w:kinsoku w:val="0"/>
        <w:wordWrap/>
        <w:overflowPunct/>
        <w:topLinePunct w:val="0"/>
        <w:autoSpaceDE w:val="0"/>
        <w:autoSpaceDN w:val="0"/>
        <w:bidi w:val="0"/>
        <w:adjustRightInd w:val="0"/>
        <w:snapToGrid w:val="0"/>
        <w:spacing w:line="312"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6.教材应利用多形态的数字化课程资源，综合运用多种介质，形成表现力丰富、交互性突出的新形态教材，更好地服务于智慧教学等新型教学模式，满足学生个性化发展的需要。 </w:t>
      </w:r>
    </w:p>
    <w:p w14:paraId="4B5563B3">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二、推荐范围 </w:t>
      </w:r>
    </w:p>
    <w:p w14:paraId="60779CD0">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2022年12月以来正式出版（含修订出版或重印，以版权页的版次、印次时间为准）供全日制普通高等学校本科教学使用教材。原则上经过2年以上（含2年）教育教学实践检验（同一种教材不同版次的使用时间可累计计算）。 </w:t>
      </w:r>
    </w:p>
    <w:p w14:paraId="46C29842">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马克思主义理论研究和建设工程重点教材，高等职业教育本科和成人高等教育本科教材，各类教学活动中使用的学术专著、教学参考书、教辅用书、培训类教材，译自国家通用语言文字版教材的少数民族文字教材，引进的国外教材（含翻译教材），与教材配套的图册和活动手册等不在推荐范围内。 </w:t>
      </w:r>
    </w:p>
    <w:p w14:paraId="713D1617">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可选择“单本”或“全册”两种推荐类型，不受理系列教材。全册教材（相同书名的上下册、1-n册）可选择“全册”类型，也可选择“单本”类型。若选择“全册”类型申报，须所有单册全部符合申报要求，申报时占用一个名额。 </w:t>
      </w:r>
    </w:p>
    <w:p w14:paraId="0B97E686">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三、遴选重点 </w:t>
      </w:r>
    </w:p>
    <w:p w14:paraId="66ECC493">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1.“四新”（新工科、新医科、新农科、新文科）核心课程教材。围绕国家战略性新兴产业、区域支柱产业、健康产业、乡村振兴等，加大相关学科专业建设力度，主动服务国家重大战略发展。 </w:t>
      </w:r>
    </w:p>
    <w:p w14:paraId="477C50BF">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2.基础学科核心课程教材。紧密配合系列“101计划”的实施，在数学、物理学、化学、生物科学、基础医学、中药学、经济学、哲学等基础理科和文科相关领域，建设一批核心课程教材。 </w:t>
      </w:r>
    </w:p>
    <w:p w14:paraId="26BF2BEE">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3.特色课程教材。国家级一流本科专业建设点、一流本科课程建设的配套教材；教学改革成果获国家级/省级教学成果奖的配套教材；安徽省十大新兴产业领域和交叉学科的核心课程教材。 </w:t>
      </w:r>
    </w:p>
    <w:p w14:paraId="5C89D08A">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4.数字化新形态教材。落实国家教育数字化战略行动，在新时代背景下有力推动高等教育数字化转型升级，鼓励教师积极转变教育教学信息化观念，借助信息化手段，以数字化转型赋能学校高等教育高质量发展。 </w:t>
      </w:r>
    </w:p>
    <w:p w14:paraId="7DBEB627">
      <w:pPr>
        <w:keepNext w:val="0"/>
        <w:keepLines w:val="0"/>
        <w:pageBreakBefore w:val="0"/>
        <w:widowControl/>
        <w:kinsoku w:val="0"/>
        <w:wordWrap/>
        <w:overflowPunct/>
        <w:topLinePunct w:val="0"/>
        <w:autoSpaceDE w:val="0"/>
        <w:autoSpaceDN w:val="0"/>
        <w:bidi w:val="0"/>
        <w:adjustRightInd w:val="0"/>
        <w:snapToGrid w:val="0"/>
        <w:spacing w:line="560" w:lineRule="exact"/>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5.经典传承教材。加强教材团队建设，推广传承长效机制，鼓励使用时间长、影响范围广、师生认可度高的优秀教材继续修订完善，打造教材的经典传承。</w:t>
      </w:r>
    </w:p>
    <w:p w14:paraId="0F82CBEF">
      <w:pPr>
        <w:bidi w:val="0"/>
      </w:pPr>
    </w:p>
    <w:p w14:paraId="21B9BA57">
      <w:pPr>
        <w:spacing w:before="101" w:line="227" w:lineRule="auto"/>
        <w:ind w:left="49"/>
        <w:outlineLvl w:val="0"/>
      </w:pPr>
      <w:bookmarkStart w:id="22" w:name="_Toc28897"/>
      <w:r>
        <w:rPr>
          <w:rFonts w:hint="default" w:ascii="仿宋" w:hAnsi="仿宋" w:eastAsia="仿宋" w:cs="仿宋"/>
          <w:b/>
          <w:bCs/>
          <w:snapToGrid w:val="0"/>
          <w:color w:val="000000"/>
          <w:spacing w:val="7"/>
          <w:kern w:val="0"/>
          <w:sz w:val="31"/>
          <w:szCs w:val="31"/>
          <w:lang w:val="en-US" w:eastAsia="zh-CN" w:bidi="ar-SA"/>
        </w:rPr>
        <w:t>3-2</w:t>
      </w:r>
      <w:r>
        <w:rPr>
          <w:rFonts w:hint="eastAsia" w:ascii="仿宋" w:hAnsi="仿宋" w:eastAsia="仿宋" w:cs="仿宋"/>
          <w:b/>
          <w:bCs/>
          <w:snapToGrid w:val="0"/>
          <w:color w:val="000000"/>
          <w:spacing w:val="7"/>
          <w:kern w:val="0"/>
          <w:sz w:val="31"/>
          <w:szCs w:val="31"/>
          <w:lang w:val="en-US" w:eastAsia="zh-CN" w:bidi="ar-SA"/>
        </w:rPr>
        <w:t xml:space="preserve"> </w:t>
      </w:r>
      <w:r>
        <w:rPr>
          <w:rFonts w:hint="default" w:ascii="仿宋" w:hAnsi="仿宋" w:eastAsia="仿宋" w:cs="仿宋"/>
          <w:b/>
          <w:bCs/>
          <w:snapToGrid w:val="0"/>
          <w:color w:val="000000"/>
          <w:spacing w:val="7"/>
          <w:kern w:val="0"/>
          <w:sz w:val="31"/>
          <w:szCs w:val="31"/>
          <w:lang w:val="en-US" w:eastAsia="zh-CN" w:bidi="ar-SA"/>
        </w:rPr>
        <w:t>教材建设</w:t>
      </w:r>
      <w:bookmarkEnd w:id="22"/>
    </w:p>
    <w:p w14:paraId="5219795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一、建设目标</w:t>
      </w:r>
    </w:p>
    <w:p w14:paraId="1BBD52D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教材建设项目旨在贯彻落实中共中央办公厅、国务院办公厅联合印发的《关于加强和改进新形势下大中小学教材建设的意见》精神，加强和改进新形势下教材研究，凝结和体现学科专业建设与课程建设成果，创新教材呈现方式和话语体系，实现理论体系向教材体系转化、教材体系向教学体系转化、知识体系向学生的价值体系转化，使教材更加体现科学性、前沿性，进一步增强教材针对性和实效性，推进我省高等教育高质量教材建设，全面提升我省本科教材建设水平。</w:t>
      </w:r>
    </w:p>
    <w:p w14:paraId="356BCF2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二、建设内容 </w:t>
      </w:r>
    </w:p>
    <w:p w14:paraId="2B6B4BA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default" w:ascii="仿宋" w:hAnsi="仿宋" w:eastAsia="仿宋" w:cs="仿宋"/>
          <w:snapToGrid w:val="0"/>
          <w:color w:val="000000"/>
          <w:spacing w:val="7"/>
          <w:kern w:val="0"/>
          <w:sz w:val="31"/>
          <w:szCs w:val="31"/>
          <w:lang w:val="en-US" w:eastAsia="zh-CN" w:bidi="ar-SA"/>
        </w:rPr>
      </w:pPr>
      <w:r>
        <w:rPr>
          <w:rFonts w:hint="default" w:ascii="仿宋" w:hAnsi="仿宋" w:eastAsia="仿宋" w:cs="仿宋"/>
          <w:snapToGrid w:val="0"/>
          <w:color w:val="000000"/>
          <w:spacing w:val="7"/>
          <w:kern w:val="0"/>
          <w:sz w:val="31"/>
          <w:szCs w:val="31"/>
          <w:lang w:val="en-US" w:eastAsia="zh-CN" w:bidi="ar-SA"/>
        </w:rPr>
        <w:t>1.以教育部公布的</w:t>
      </w:r>
      <w:r>
        <w:rPr>
          <w:rFonts w:hint="default" w:ascii="仿宋" w:hAnsi="仿宋" w:eastAsia="仿宋" w:cs="仿宋"/>
          <w:snapToGrid w:val="0"/>
          <w:color w:val="000000"/>
          <w:spacing w:val="7"/>
          <w:kern w:val="0"/>
          <w:sz w:val="31"/>
          <w:szCs w:val="31"/>
          <w:highlight w:val="none"/>
          <w:lang w:val="en-US" w:eastAsia="zh-CN" w:bidi="ar-SA"/>
        </w:rPr>
        <w:t>《普通高等学校本科专业目录（2025 年）》</w:t>
      </w:r>
      <w:r>
        <w:rPr>
          <w:rFonts w:hint="default" w:ascii="仿宋" w:hAnsi="仿宋" w:eastAsia="仿宋" w:cs="仿宋"/>
          <w:snapToGrid w:val="0"/>
          <w:color w:val="000000"/>
          <w:spacing w:val="7"/>
          <w:kern w:val="0"/>
          <w:sz w:val="31"/>
          <w:szCs w:val="31"/>
          <w:lang w:val="en-US" w:eastAsia="zh-CN" w:bidi="ar-SA"/>
        </w:rPr>
        <w:t xml:space="preserve">为依据，及时更新教材内容和结构。坚持突出重点、 锤炼精品、改革创新、凸现特色的原则，深挖课程思政元素， 构建具有学校本科专业特色的、适应高水平应用型人才培养 需要的高质量教材体系。 </w:t>
      </w:r>
    </w:p>
    <w:p w14:paraId="7121B8F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default" w:ascii="仿宋" w:hAnsi="仿宋" w:eastAsia="仿宋" w:cs="仿宋"/>
          <w:snapToGrid w:val="0"/>
          <w:color w:val="000000"/>
          <w:spacing w:val="7"/>
          <w:kern w:val="0"/>
          <w:sz w:val="31"/>
          <w:szCs w:val="31"/>
          <w:lang w:val="en-US" w:eastAsia="zh-CN" w:bidi="ar-SA"/>
        </w:rPr>
      </w:pPr>
      <w:r>
        <w:rPr>
          <w:rFonts w:hint="default" w:ascii="仿宋" w:hAnsi="仿宋" w:eastAsia="仿宋" w:cs="仿宋"/>
          <w:snapToGrid w:val="0"/>
          <w:color w:val="000000"/>
          <w:spacing w:val="7"/>
          <w:kern w:val="0"/>
          <w:sz w:val="31"/>
          <w:szCs w:val="31"/>
          <w:lang w:val="en-US" w:eastAsia="zh-CN" w:bidi="ar-SA"/>
        </w:rPr>
        <w:t xml:space="preserve">2.符合教学规律和认知规律，准确阐述本学科专业先进 理论与概念，吸收国内外前沿研究成果，体例完整，结构科 学，案例生动，深入浅出，有利于培养学生学习能力、实践 能力和创新能力。教材建设中充分吸收教育信息化成果，使 数字化教学资源能够服务于教学资源共享类课程的教材。 </w:t>
      </w:r>
    </w:p>
    <w:p w14:paraId="512ECE8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default" w:ascii="仿宋" w:hAnsi="仿宋" w:eastAsia="仿宋" w:cs="仿宋"/>
          <w:snapToGrid w:val="0"/>
          <w:color w:val="000000"/>
          <w:spacing w:val="7"/>
          <w:kern w:val="0"/>
          <w:sz w:val="31"/>
          <w:szCs w:val="31"/>
          <w:lang w:val="en-US" w:eastAsia="zh-CN" w:bidi="ar-SA"/>
        </w:rPr>
      </w:pPr>
      <w:r>
        <w:rPr>
          <w:rFonts w:hint="default" w:ascii="仿宋" w:hAnsi="仿宋" w:eastAsia="仿宋" w:cs="仿宋"/>
          <w:snapToGrid w:val="0"/>
          <w:color w:val="000000"/>
          <w:spacing w:val="7"/>
          <w:kern w:val="0"/>
          <w:sz w:val="31"/>
          <w:szCs w:val="31"/>
          <w:lang w:val="en-US" w:eastAsia="zh-CN" w:bidi="ar-SA"/>
        </w:rPr>
        <w:t xml:space="preserve">3.教材是培根铸魂工程，必须体现国家意志、落实国家 事权。各教学单位党组织必须加强意识形态领域审核，确保 教材坚持正确政治导向，充分发挥育人功能，严格落实立德 树人根本任务。 </w:t>
      </w:r>
    </w:p>
    <w:p w14:paraId="53D2053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4.立项教材（含电子教材）应在规定的</w:t>
      </w:r>
      <w:r>
        <w:rPr>
          <w:rFonts w:hint="eastAsia" w:ascii="仿宋" w:hAnsi="仿宋" w:eastAsia="仿宋" w:cs="仿宋"/>
          <w:snapToGrid w:val="0"/>
          <w:color w:val="auto"/>
          <w:spacing w:val="7"/>
          <w:kern w:val="0"/>
          <w:sz w:val="31"/>
          <w:szCs w:val="31"/>
          <w:lang w:val="en-US" w:eastAsia="zh-CN" w:bidi="ar-SA"/>
        </w:rPr>
        <w:t>建设周期</w:t>
      </w:r>
      <w:r>
        <w:rPr>
          <w:rFonts w:hint="eastAsia" w:ascii="仿宋" w:hAnsi="仿宋" w:eastAsia="仿宋" w:cs="仿宋"/>
          <w:snapToGrid w:val="0"/>
          <w:color w:val="000000"/>
          <w:spacing w:val="7"/>
          <w:kern w:val="0"/>
          <w:sz w:val="31"/>
          <w:szCs w:val="31"/>
          <w:lang w:val="en-US" w:eastAsia="zh-CN" w:bidi="ar-SA"/>
        </w:rPr>
        <w:t>内正式 出版，或提供出版社同意出版意见。</w:t>
      </w:r>
    </w:p>
    <w:p w14:paraId="71D54E6C">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三、申报要求 </w:t>
      </w:r>
    </w:p>
    <w:p w14:paraId="7C5BFDF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1.教材负责人（主编）应具有副教授及以上职称或博士学 位，学术造诣深厚，教学经验丰富，为相关课程负责人或实际承担该课程教学工作，主持过省级及以上相关课程建设类项目，担任过教材主编或副主编，组织协调能力强。同一主编、同一课程、不同出版单位的教材选题，不得重复申报。 </w:t>
      </w:r>
    </w:p>
    <w:p w14:paraId="07078915">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2.教材编写团队政治立场坚定，组织结构合理，注重吸收 行业企业优秀人才参与教材建设，提高教材编写质量；鼓励教学名师、高水平专家、国家级一流课程负责人主编教材；国家级、省级一流本科专业建设点核心课程教材，优先立项。 </w:t>
      </w:r>
    </w:p>
    <w:p w14:paraId="6BB3933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3.“马克思主义理论研究和建设工程”哲学社会科学重点 教材及涉及课程的教材，不在此次申报范围内。 </w:t>
      </w:r>
    </w:p>
    <w:p w14:paraId="2135F87D">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4.申报教材为新编教材、修订教材或数字教材。 </w:t>
      </w:r>
    </w:p>
    <w:p w14:paraId="4B80EC6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1）新编教材。重点推荐反映当代科学技术、文化的最新成就，反映区域经济社会发展需要，在内容和体系上有明显特色的教材；教学改革力度较大的教材以及新兴、交叉学科、专业的教材；体现改革创新的实验教学教材和实习实训类教材；解决教学急需的教材。 </w:t>
      </w:r>
    </w:p>
    <w:p w14:paraId="6E8718E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（2）修订教材。已正式出版，编写质量较高，教学效果 良好的教材，可根据科学技术发展、学科发展和教学改革的需要，进行修订完善。 </w:t>
      </w:r>
    </w:p>
    <w:p w14:paraId="2C36DD4E">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（3） 数字教材。 </w:t>
      </w:r>
    </w:p>
    <w:p w14:paraId="6958804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重点支持省级首批“十四五”规划教材、历届省级规划教材， 以及入选国家级一流本科课程中的专业核心课程，开展数字化教材建设工作。 </w:t>
      </w:r>
    </w:p>
    <w:p w14:paraId="29D0F53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数字化教材应符合以下标准： </w:t>
      </w:r>
    </w:p>
    <w:p w14:paraId="0924DA78">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①符合课程标准的教学内容，依据教学活动需要整合各类教学交互、学习工具等要素，按标准封装正式出版，能通过互联网传播，利用多媒体技术呈现用于课堂教学。包括：教学大纲、教学文本、教材资源库、试题库等。 </w:t>
      </w:r>
    </w:p>
    <w:p w14:paraId="71E194A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②移动跨平台跨终端。具有跨平台跨终端大小屏适配技术，全面支持搭载国产操作系统及其他主流操作系统的计算机，平板电脑、手机等移动数字设备。 </w:t>
      </w:r>
    </w:p>
    <w:p w14:paraId="70E8E19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③富媒体。混合媒体一体化编排设计，文字、图片、语 音、视频、3D 在一个场景里沉浸式学习。 </w:t>
      </w:r>
    </w:p>
    <w:p w14:paraId="5453E53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④交互学习。实现所有教学环节在一个场景里完成，学 生可以通过音视频、文字、照片、标记、笔记和知识点随时 扩展到互联网学习。 </w:t>
      </w:r>
    </w:p>
    <w:p w14:paraId="1540CFB1">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 xml:space="preserve">⑤社交化学习。学生使用数字教材随时可以发起讨论和笔记分享，与教师和同学互动、与全国学习同本教材的学生分享交流。 </w:t>
      </w:r>
    </w:p>
    <w:p w14:paraId="642433E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82" w:line="334" w:lineRule="auto"/>
        <w:ind w:firstLine="648" w:firstLineChars="200"/>
        <w:textAlignment w:val="baseline"/>
        <w:rPr>
          <w:rFonts w:hint="eastAsia" w:ascii="仿宋" w:hAnsi="仿宋" w:eastAsia="仿宋" w:cs="仿宋"/>
          <w:snapToGrid w:val="0"/>
          <w:color w:val="000000"/>
          <w:spacing w:val="7"/>
          <w:kern w:val="0"/>
          <w:sz w:val="31"/>
          <w:szCs w:val="31"/>
          <w:lang w:val="en-US" w:eastAsia="zh-CN" w:bidi="ar-SA"/>
        </w:rPr>
      </w:pPr>
      <w:r>
        <w:rPr>
          <w:rFonts w:hint="eastAsia" w:ascii="仿宋" w:hAnsi="仿宋" w:eastAsia="仿宋" w:cs="仿宋"/>
          <w:snapToGrid w:val="0"/>
          <w:color w:val="000000"/>
          <w:spacing w:val="7"/>
          <w:kern w:val="0"/>
          <w:sz w:val="31"/>
          <w:szCs w:val="31"/>
          <w:lang w:val="en-US" w:eastAsia="zh-CN" w:bidi="ar-SA"/>
        </w:rPr>
        <w:t>⑥学习行为跟踪大数据特征。使用数字教材的学习进度和时长等学习行为可被记录，用于开展教学分析与评价。</w:t>
      </w:r>
    </w:p>
    <w:p w14:paraId="76EE1BA6">
      <w:pPr>
        <w:bidi w:val="0"/>
        <w:rPr>
          <w:rFonts w:hint="eastAsia"/>
          <w:lang w:val="en-US" w:eastAsia="zh-CN"/>
        </w:rPr>
      </w:pPr>
    </w:p>
    <w:p w14:paraId="6C842027">
      <w:pPr>
        <w:bidi w:val="0"/>
        <w:rPr>
          <w:rFonts w:hint="eastAsia"/>
          <w:lang w:val="en-US" w:eastAsia="zh-CN"/>
        </w:rPr>
      </w:pPr>
    </w:p>
    <w:p w14:paraId="3AF345F0">
      <w:pPr>
        <w:numPr>
          <w:ilvl w:val="0"/>
          <w:numId w:val="0"/>
        </w:numPr>
        <w:spacing w:before="101" w:line="227" w:lineRule="auto"/>
        <w:ind w:leftChars="0"/>
        <w:jc w:val="center"/>
        <w:outlineLvl w:val="0"/>
        <w:rPr>
          <w:rFonts w:hint="default" w:ascii="黑体" w:hAnsi="黑体" w:eastAsia="黑体" w:cs="黑体"/>
          <w:spacing w:val="6"/>
          <w:sz w:val="31"/>
          <w:szCs w:val="31"/>
          <w:lang w:val="en-US" w:eastAsia="zh-CN"/>
        </w:rPr>
      </w:pPr>
      <w:bookmarkStart w:id="23" w:name="_Toc14607"/>
      <w:r>
        <w:rPr>
          <w:rFonts w:hint="eastAsia" w:ascii="黑体" w:hAnsi="黑体" w:eastAsia="黑体" w:cs="黑体"/>
          <w:spacing w:val="6"/>
          <w:sz w:val="31"/>
          <w:szCs w:val="31"/>
          <w:lang w:val="en-US" w:eastAsia="zh-CN"/>
        </w:rPr>
        <w:t>4.</w:t>
      </w:r>
      <w:r>
        <w:rPr>
          <w:rFonts w:ascii="黑体" w:hAnsi="黑体" w:eastAsia="黑体" w:cs="黑体"/>
          <w:spacing w:val="6"/>
          <w:sz w:val="31"/>
          <w:szCs w:val="31"/>
          <w:lang w:val="en-US" w:eastAsia="en-US"/>
        </w:rPr>
        <w:t>师资队伍建设类</w:t>
      </w:r>
      <w:bookmarkEnd w:id="23"/>
    </w:p>
    <w:p w14:paraId="219A6AAD">
      <w:pPr>
        <w:bidi w:val="0"/>
        <w:rPr>
          <w:lang w:val="en-US" w:eastAsia="en-US"/>
        </w:rPr>
      </w:pPr>
    </w:p>
    <w:p w14:paraId="3EB1493E">
      <w:pPr>
        <w:spacing w:before="183" w:line="333" w:lineRule="auto"/>
        <w:ind w:left="37" w:right="105" w:firstLine="645"/>
        <w:jc w:val="both"/>
        <w:rPr>
          <w:rFonts w:ascii="仿宋" w:hAnsi="仿宋" w:eastAsia="仿宋" w:cs="仿宋"/>
          <w:spacing w:val="7"/>
          <w:sz w:val="31"/>
          <w:szCs w:val="31"/>
          <w:lang w:val="en-US" w:eastAsia="en-US"/>
        </w:rPr>
      </w:pPr>
      <w:r>
        <w:rPr>
          <w:rFonts w:hint="eastAsia" w:ascii="仿宋" w:hAnsi="仿宋" w:eastAsia="仿宋" w:cs="仿宋"/>
          <w:spacing w:val="8"/>
          <w:sz w:val="31"/>
          <w:szCs w:val="31"/>
          <w:lang w:val="en-US" w:eastAsia="zh-CN"/>
        </w:rPr>
        <w:t>师资队伍建设分为</w:t>
      </w:r>
      <w:r>
        <w:rPr>
          <w:rFonts w:ascii="仿宋" w:hAnsi="仿宋" w:eastAsia="仿宋" w:cs="仿宋"/>
          <w:spacing w:val="8"/>
          <w:sz w:val="31"/>
          <w:szCs w:val="31"/>
          <w:lang w:val="en-US" w:eastAsia="en-US"/>
        </w:rPr>
        <w:t>教学团队、教学名师和教坛新秀。</w:t>
      </w:r>
    </w:p>
    <w:p w14:paraId="7F4BCD90">
      <w:pPr>
        <w:spacing w:before="101" w:line="227" w:lineRule="auto"/>
        <w:ind w:left="49"/>
        <w:outlineLvl w:val="0"/>
        <w:rPr>
          <w:rFonts w:ascii="仿宋" w:hAnsi="仿宋" w:eastAsia="仿宋" w:cs="仿宋"/>
          <w:b/>
          <w:bCs/>
          <w:sz w:val="31"/>
          <w:szCs w:val="31"/>
          <w:lang w:val="en-US" w:eastAsia="en-US"/>
        </w:rPr>
      </w:pPr>
      <w:bookmarkStart w:id="24" w:name="_Toc4217"/>
      <w:r>
        <w:rPr>
          <w:rFonts w:hint="eastAsia" w:ascii="仿宋" w:hAnsi="仿宋" w:eastAsia="仿宋" w:cs="仿宋"/>
          <w:b/>
          <w:bCs/>
          <w:sz w:val="31"/>
          <w:szCs w:val="31"/>
          <w:lang w:val="en-US" w:eastAsia="zh-CN"/>
        </w:rPr>
        <w:t>4</w:t>
      </w:r>
      <w:r>
        <w:rPr>
          <w:rFonts w:ascii="仿宋" w:hAnsi="仿宋" w:eastAsia="仿宋" w:cs="仿宋"/>
          <w:b/>
          <w:bCs/>
          <w:sz w:val="31"/>
          <w:szCs w:val="31"/>
          <w:lang w:val="en-US" w:eastAsia="en-US"/>
        </w:rPr>
        <w:t>-1 教学团队</w:t>
      </w:r>
      <w:bookmarkEnd w:id="24"/>
    </w:p>
    <w:p w14:paraId="0CA4A504">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一、建设目标</w:t>
      </w:r>
    </w:p>
    <w:p w14:paraId="14D0E5C2">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建立有效的教学创新团队合作机制，发挥老教师“传、帮、带 ”作用，加强对青年教师的培养，推进教育教学工作的老中青相结合，促进教学研讨和经验交流，推动教学内容、方法的改革与创新，开发和共享教学资源，打造一批特色鲜明教学创新团队，示范引领高素质教师队伍建设，提高我省本科教育教学质量。</w:t>
      </w:r>
    </w:p>
    <w:p w14:paraId="18FEC240">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二、申报要求</w:t>
      </w:r>
    </w:p>
    <w:p w14:paraId="18A8FEC4">
      <w:pPr>
        <w:spacing w:before="183" w:line="333" w:lineRule="auto"/>
        <w:ind w:left="37" w:right="105" w:firstLine="645"/>
        <w:jc w:val="both"/>
        <w:rPr>
          <w:rFonts w:hint="eastAsia" w:ascii="仿宋" w:hAnsi="仿宋" w:eastAsia="仿宋" w:cs="仿宋"/>
          <w:snapToGrid w:val="0"/>
          <w:color w:val="auto"/>
          <w:spacing w:val="7"/>
          <w:kern w:val="0"/>
          <w:sz w:val="31"/>
          <w:szCs w:val="31"/>
          <w:lang w:val="en-US" w:eastAsia="zh-CN" w:bidi="ar-SA"/>
        </w:rPr>
        <w:sectPr>
          <w:headerReference r:id="rId8" w:type="default"/>
          <w:footerReference r:id="rId9" w:type="default"/>
          <w:pgSz w:w="11900" w:h="16840"/>
          <w:pgMar w:top="1431" w:right="1498" w:bottom="1482" w:left="1785" w:header="0" w:footer="1199" w:gutter="0"/>
          <w:pgNumType w:fmt="numberInDash"/>
          <w:cols w:space="720" w:num="1"/>
        </w:sectPr>
      </w:pPr>
      <w:r>
        <w:rPr>
          <w:rFonts w:ascii="仿宋" w:hAnsi="仿宋" w:eastAsia="仿宋" w:cs="仿宋"/>
          <w:spacing w:val="8"/>
          <w:sz w:val="31"/>
          <w:szCs w:val="31"/>
          <w:lang w:val="en-US" w:eastAsia="en-US"/>
        </w:rPr>
        <w:t>1. 团队师德师风高尚。注重坚守专业精神、职业精神和工匠精神，践行社会主义核心价值观，以德立身、以德立学、以德立教，广受师生好评。在教学工作中有强烈的质量意识，具有完整、有效、可持续改进的教学质量管理措施，教学效果好，团队成员无教学事故。</w:t>
      </w:r>
    </w:p>
    <w:p w14:paraId="72777086">
      <w:pPr>
        <w:spacing w:before="183" w:line="333" w:lineRule="auto"/>
        <w:ind w:left="37" w:right="105" w:firstLine="645"/>
        <w:jc w:val="both"/>
        <w:rPr>
          <w:rFonts w:hint="eastAsia" w:ascii="仿宋" w:hAnsi="仿宋" w:eastAsia="仿宋" w:cs="仿宋"/>
          <w:spacing w:val="8"/>
          <w:sz w:val="31"/>
          <w:szCs w:val="31"/>
          <w:lang w:val="en-US" w:eastAsia="zh-CN"/>
        </w:rPr>
      </w:pPr>
      <w:bookmarkStart w:id="25" w:name="bookmark17"/>
      <w:bookmarkEnd w:id="25"/>
      <w:r>
        <w:rPr>
          <w:rFonts w:ascii="仿宋" w:hAnsi="仿宋" w:eastAsia="仿宋" w:cs="仿宋"/>
          <w:spacing w:val="8"/>
          <w:sz w:val="31"/>
          <w:szCs w:val="31"/>
          <w:lang w:val="en-US" w:eastAsia="en-US"/>
        </w:rPr>
        <w:t>2. 团队结构科学合理。根据专业或课程建设具体情况，以教研室、研究所、实验室、教学基地、实训基地和考察组等为建设单位，以系列课程或专业为建设平台，在多年教学改革与实践中形成创新团队。团队专业结构和年龄结构合理，涵盖公共基础课、专业基础课、专业核心课、实习指导教师和企业行业教师，具有明确的发展目标、良好的合作精神，骨干成员</w:t>
      </w:r>
      <w:r>
        <w:rPr>
          <w:rFonts w:ascii="仿宋" w:hAnsi="仿宋" w:eastAsia="仿宋" w:cs="仿宋"/>
          <w:color w:val="0000FF"/>
          <w:spacing w:val="8"/>
          <w:sz w:val="31"/>
          <w:szCs w:val="31"/>
          <w:lang w:val="en-US" w:eastAsia="en-US"/>
        </w:rPr>
        <w:t>一般 5 至 10 人</w:t>
      </w:r>
      <w:r>
        <w:rPr>
          <w:rFonts w:ascii="仿宋" w:hAnsi="仿宋" w:eastAsia="仿宋" w:cs="仿宋"/>
          <w:spacing w:val="8"/>
          <w:sz w:val="31"/>
          <w:szCs w:val="31"/>
          <w:lang w:val="en-US" w:eastAsia="en-US"/>
        </w:rPr>
        <w:t>且相对稳定</w:t>
      </w:r>
      <w:r>
        <w:rPr>
          <w:rFonts w:hint="eastAsia" w:ascii="仿宋" w:hAnsi="仿宋" w:eastAsia="仿宋" w:cs="仿宋"/>
          <w:spacing w:val="8"/>
          <w:sz w:val="31"/>
          <w:szCs w:val="31"/>
          <w:lang w:val="en-US" w:eastAsia="zh-CN"/>
        </w:rPr>
        <w:t>。</w:t>
      </w:r>
    </w:p>
    <w:p w14:paraId="7647E2BE">
      <w:pPr>
        <w:spacing w:before="183" w:line="333" w:lineRule="auto"/>
        <w:ind w:right="105" w:firstLine="652" w:firstLineChars="200"/>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 xml:space="preserve">3. 团队带头人能力突出。带头人应是国家级或省级一流本科专业建设点负责人（或省级及以上一流课程负责人或校级成果奖（一等奖及以上）第一完成人或省级及以上教师教学竞赛二等级及以上主讲教师），原则上应具有本学科专业副高级职称、年龄 </w:t>
      </w:r>
      <w:r>
        <w:rPr>
          <w:rFonts w:ascii="仿宋" w:hAnsi="仿宋" w:eastAsia="仿宋" w:cs="仿宋"/>
          <w:spacing w:val="8"/>
          <w:sz w:val="31"/>
          <w:szCs w:val="31"/>
          <w:highlight w:val="none"/>
          <w:lang w:val="en-US" w:eastAsia="en-US"/>
        </w:rPr>
        <w:t>55 周岁以下(1970 年 1 月 1 日后出生）</w:t>
      </w:r>
      <w:r>
        <w:rPr>
          <w:rFonts w:ascii="仿宋" w:hAnsi="仿宋" w:eastAsia="仿宋" w:cs="仿宋"/>
          <w:spacing w:val="8"/>
          <w:sz w:val="31"/>
          <w:szCs w:val="31"/>
          <w:lang w:val="en-US" w:eastAsia="en-US"/>
        </w:rPr>
        <w:t>；具有相关专业背景和丰富教学实践经历（经验），品德高尚，治学严谨，具有较深的学术造诣和创新性学术思想；具有教学改革创新意识、较强组织协调能力和合作精神；长期致力于本教学团队建设，坚持在教学一线承担本科教学任务。一名教师只能担任一个校级教学创新团队带头人。</w:t>
      </w:r>
    </w:p>
    <w:p w14:paraId="289E56AE">
      <w:pPr>
        <w:spacing w:before="183" w:line="333" w:lineRule="auto"/>
        <w:ind w:left="37" w:right="105" w:firstLine="645"/>
        <w:jc w:val="both"/>
        <w:rPr>
          <w:rFonts w:hint="eastAsia" w:ascii="仿宋" w:hAnsi="仿宋" w:eastAsia="仿宋" w:cs="仿宋"/>
          <w:spacing w:val="8"/>
          <w:sz w:val="31"/>
          <w:szCs w:val="31"/>
          <w:lang w:val="en-US" w:eastAsia="zh-CN"/>
        </w:rPr>
        <w:sectPr>
          <w:footerReference r:id="rId10" w:type="default"/>
          <w:pgSz w:w="11900" w:h="16841"/>
          <w:pgMar w:top="1431" w:right="1543" w:bottom="940" w:left="1784" w:header="0" w:footer="628" w:gutter="0"/>
          <w:pgNumType w:fmt="numberInDash"/>
          <w:cols w:space="720" w:num="1"/>
        </w:sectPr>
      </w:pPr>
      <w:r>
        <w:rPr>
          <w:rFonts w:ascii="仿宋" w:hAnsi="仿宋" w:eastAsia="仿宋" w:cs="仿宋"/>
          <w:spacing w:val="8"/>
          <w:sz w:val="31"/>
          <w:szCs w:val="31"/>
          <w:lang w:val="en-US" w:eastAsia="en-US"/>
        </w:rPr>
        <w:t>4.团队教学工作。教育教学与我省经济和社会发展急需领域相结合，了解学科专业、行业现状，追踪学科专业前沿，及时更新教学内容；教学方法科学，教学手段先进，重视实验实践教学，以学生为中心</w:t>
      </w:r>
      <w:r>
        <w:rPr>
          <w:rFonts w:hint="eastAsia" w:ascii="仿宋" w:hAnsi="仿宋" w:eastAsia="仿宋" w:cs="仿宋"/>
          <w:spacing w:val="8"/>
          <w:sz w:val="31"/>
          <w:szCs w:val="31"/>
          <w:lang w:val="en-US" w:eastAsia="zh-CN"/>
        </w:rPr>
        <w:t>，</w:t>
      </w:r>
      <w:r>
        <w:rPr>
          <w:rFonts w:ascii="仿宋" w:hAnsi="仿宋" w:eastAsia="仿宋" w:cs="仿宋"/>
          <w:spacing w:val="8"/>
          <w:sz w:val="31"/>
          <w:szCs w:val="31"/>
          <w:lang w:val="en-US" w:eastAsia="en-US"/>
        </w:rPr>
        <w:t>引导学生进行研究性学习、综合性实训和创新性实践，培养学生发现、分析和解决问题的兴趣和能力。</w:t>
      </w:r>
    </w:p>
    <w:p w14:paraId="6C33CFB9">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5.团队教学研究。积极参加教学改革与创新，团队成员有主持过本团队建设相关的专业类、教学改革研究、课程类建设等校级及以上本科质量工程项目； 同时获得过本团队建设相关的校级及以上本科教学成果奖或教师教学竞赛类奖励。</w:t>
      </w:r>
    </w:p>
    <w:p w14:paraId="486EF2F1">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6.团队教材建设。重视教材研究和模块化教材建设，团队成员有主持过本团队建设相关的省级及以上教材建设类项目或编写教材，教材使用效果良好。</w:t>
      </w:r>
    </w:p>
    <w:p w14:paraId="786A2EC1">
      <w:pPr>
        <w:pStyle w:val="5"/>
        <w:keepNext w:val="0"/>
        <w:keepLines w:val="0"/>
        <w:pageBreakBefore w:val="0"/>
        <w:widowControl/>
        <w:kinsoku w:val="0"/>
        <w:wordWrap/>
        <w:overflowPunct/>
        <w:topLinePunct w:val="0"/>
        <w:autoSpaceDE w:val="0"/>
        <w:autoSpaceDN w:val="0"/>
        <w:bidi w:val="0"/>
        <w:adjustRightInd w:val="0"/>
        <w:snapToGrid w:val="0"/>
        <w:spacing w:before="180" w:line="336" w:lineRule="auto"/>
        <w:ind w:firstLine="652" w:firstLineChars="200"/>
        <w:textAlignment w:val="baseline"/>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7.已获校级及以上教学团队立项的项目负责人或教学团队，不得重复申报。</w:t>
      </w:r>
    </w:p>
    <w:p w14:paraId="3057FFE1">
      <w:pPr>
        <w:pStyle w:val="5"/>
        <w:spacing w:line="243" w:lineRule="auto"/>
        <w:ind w:firstLine="652" w:firstLineChars="200"/>
        <w:rPr>
          <w:rFonts w:ascii="仿宋" w:hAnsi="仿宋" w:eastAsia="仿宋" w:cs="仿宋"/>
          <w:spacing w:val="8"/>
          <w:sz w:val="31"/>
          <w:szCs w:val="31"/>
          <w:lang w:val="en-US" w:eastAsia="en-US"/>
        </w:rPr>
      </w:pPr>
    </w:p>
    <w:p w14:paraId="19704340">
      <w:pPr>
        <w:pStyle w:val="5"/>
        <w:spacing w:line="243" w:lineRule="auto"/>
        <w:ind w:firstLine="652" w:firstLineChars="200"/>
        <w:rPr>
          <w:rFonts w:ascii="仿宋" w:hAnsi="仿宋" w:eastAsia="仿宋" w:cs="仿宋"/>
          <w:snapToGrid w:val="0"/>
          <w:color w:val="000000"/>
          <w:spacing w:val="8"/>
          <w:kern w:val="0"/>
          <w:sz w:val="31"/>
          <w:szCs w:val="31"/>
          <w:lang w:val="en-US" w:eastAsia="en-US" w:bidi="ar-SA"/>
        </w:rPr>
      </w:pPr>
      <w:r>
        <w:rPr>
          <w:rFonts w:ascii="仿宋" w:hAnsi="仿宋" w:eastAsia="仿宋" w:cs="仿宋"/>
          <w:snapToGrid w:val="0"/>
          <w:color w:val="000000"/>
          <w:spacing w:val="8"/>
          <w:kern w:val="0"/>
          <w:sz w:val="31"/>
          <w:szCs w:val="31"/>
          <w:lang w:val="en-US" w:eastAsia="en-US" w:bidi="ar-SA"/>
        </w:rPr>
        <w:t>三、建设任务</w:t>
      </w:r>
    </w:p>
    <w:p w14:paraId="1F8EE2D4">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根据学科专业特征，建立知识结构完善、老中青搭配合理、教学效果明显、师资队伍建设等方面起到示范作用的本科教学创新团队，资助团队开展教学研究， 编辑出版教材或教研专著，培养青年教师，接受教师进修。把促进学科交叉作为创新人才培养的重要途径，鼓励组建跨专业、跨学科、跨学院教学创新团队，整合教学资源，积极探索新型教学模式。</w:t>
      </w:r>
    </w:p>
    <w:p w14:paraId="35AAA6E3">
      <w:pPr>
        <w:spacing w:before="183" w:line="333" w:lineRule="auto"/>
        <w:ind w:left="37" w:right="105" w:firstLine="645"/>
        <w:jc w:val="both"/>
        <w:rPr>
          <w:rFonts w:ascii="仿宋" w:hAnsi="仿宋" w:eastAsia="仿宋" w:cs="仿宋"/>
          <w:spacing w:val="8"/>
          <w:sz w:val="31"/>
          <w:szCs w:val="31"/>
          <w:lang w:val="en-US" w:eastAsia="en-US"/>
        </w:rPr>
      </w:pPr>
      <w:r>
        <w:rPr>
          <w:rFonts w:hint="eastAsia" w:ascii="仿宋" w:hAnsi="仿宋" w:eastAsia="仿宋" w:cs="仿宋"/>
          <w:spacing w:val="8"/>
          <w:sz w:val="31"/>
          <w:szCs w:val="31"/>
          <w:lang w:val="en-US" w:eastAsia="zh-CN"/>
        </w:rPr>
        <w:t>1.</w:t>
      </w:r>
      <w:r>
        <w:rPr>
          <w:rFonts w:ascii="仿宋" w:hAnsi="仿宋" w:eastAsia="仿宋" w:cs="仿宋"/>
          <w:spacing w:val="8"/>
          <w:sz w:val="31"/>
          <w:szCs w:val="31"/>
          <w:lang w:val="en-US" w:eastAsia="en-US"/>
        </w:rPr>
        <w:t>专业建设。及时了解专业、行业现状，追踪企业需求，深化产教融合的创新型人才培养模式改革，根据专业特点构建具有鲜明专业特色的人才培养模式；建立“合作办学、合作育人、合作就业、合作发展”的校企合作运行机制；深化教学改革，由团队成员和来自行业、企业兼职教师合作开发、设计和实施专业人才培养方案；优化课程体系建设；更新教学内容，改进教学方法、教学手段，重视实践教学，引导并培养学生的学习能力、就业能力和创业能力；加强教育教学质量监控，确保学生的知识</w:t>
      </w:r>
      <w:r>
        <w:rPr>
          <w:rFonts w:hint="eastAsia" w:ascii="仿宋" w:hAnsi="仿宋" w:eastAsia="仿宋" w:cs="仿宋"/>
          <w:spacing w:val="8"/>
          <w:sz w:val="31"/>
          <w:szCs w:val="31"/>
          <w:lang w:val="en-US" w:eastAsia="zh-CN"/>
        </w:rPr>
        <w:t>与</w:t>
      </w:r>
      <w:r>
        <w:rPr>
          <w:rFonts w:ascii="仿宋" w:hAnsi="仿宋" w:eastAsia="仿宋" w:cs="仿宋"/>
          <w:spacing w:val="8"/>
          <w:sz w:val="31"/>
          <w:szCs w:val="31"/>
          <w:lang w:val="en-US" w:eastAsia="en-US"/>
        </w:rPr>
        <w:t>能力素养全面提高。</w:t>
      </w:r>
    </w:p>
    <w:p w14:paraId="431CD5B0">
      <w:pPr>
        <w:spacing w:before="183" w:line="333" w:lineRule="auto"/>
        <w:ind w:right="105"/>
        <w:jc w:val="both"/>
        <w:rPr>
          <w:rFonts w:ascii="仿宋" w:hAnsi="仿宋" w:eastAsia="仿宋" w:cs="仿宋"/>
          <w:spacing w:val="8"/>
          <w:sz w:val="31"/>
          <w:szCs w:val="31"/>
          <w:lang w:val="en-US" w:eastAsia="en-US"/>
        </w:rPr>
      </w:pPr>
      <w:r>
        <w:rPr>
          <w:rFonts w:hint="eastAsia" w:ascii="仿宋" w:hAnsi="仿宋" w:eastAsia="仿宋" w:cs="仿宋"/>
          <w:spacing w:val="8"/>
          <w:sz w:val="31"/>
          <w:szCs w:val="31"/>
          <w:lang w:val="en-US" w:eastAsia="zh-CN"/>
        </w:rPr>
        <w:t>2.</w:t>
      </w:r>
      <w:r>
        <w:rPr>
          <w:rFonts w:ascii="仿宋" w:hAnsi="仿宋" w:eastAsia="仿宋" w:cs="仿宋"/>
          <w:spacing w:val="8"/>
          <w:sz w:val="31"/>
          <w:szCs w:val="31"/>
          <w:lang w:val="en-US" w:eastAsia="en-US"/>
        </w:rPr>
        <w:t>课程建设。依据行业及企业科技与生产发展水平对高等教育人才的需求，不断调整专业课程及教学内容，科学构建专业课程体系；组织实施课程教学模式改革；编写校本特色教材、校企合作开发教材，并参与申报省级及以上规划教材；积极开展课程标准、教学内容、教学案例、实训实习项目案例库和试题库等教学资源库的建设。组织申报各级课程类项目。</w:t>
      </w:r>
    </w:p>
    <w:p w14:paraId="29486FCC">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3.师资队伍建设。重视教学队伍“双师双能”结构建设，有效吸引行业企业一线技术骨干积极参与专业技能人才培养；帮助落实专业教师定期到相应企业进行生产实践；重视对团队内青年教师的能力培养，通过深入企业实践锻炼、建立传帮带等途径，不断提高青年教师</w:t>
      </w:r>
      <w:r>
        <w:rPr>
          <w:rFonts w:hint="eastAsia" w:ascii="仿宋" w:hAnsi="仿宋" w:eastAsia="仿宋" w:cs="仿宋"/>
          <w:spacing w:val="8"/>
          <w:sz w:val="31"/>
          <w:szCs w:val="31"/>
          <w:lang w:val="en-US" w:eastAsia="zh-CN"/>
        </w:rPr>
        <w:t>的</w:t>
      </w:r>
      <w:r>
        <w:rPr>
          <w:rFonts w:ascii="仿宋" w:hAnsi="仿宋" w:eastAsia="仿宋" w:cs="仿宋"/>
          <w:spacing w:val="8"/>
          <w:sz w:val="31"/>
          <w:szCs w:val="31"/>
          <w:lang w:val="en-US" w:eastAsia="en-US"/>
        </w:rPr>
        <w:t>教学水平。重视师德教风建设，提高教学团队成员的师德修养和学术水准，积极培育各级教学名师，成为德艺双馨的优秀教学团队。组织团队成员参加各级教学类竞赛活动。</w:t>
      </w:r>
    </w:p>
    <w:p w14:paraId="7D777E71">
      <w:pPr>
        <w:spacing w:before="183" w:line="333" w:lineRule="auto"/>
        <w:ind w:left="37" w:right="105" w:firstLine="645"/>
        <w:jc w:val="both"/>
        <w:rPr>
          <w:rFonts w:ascii="仿宋" w:hAnsi="仿宋" w:eastAsia="仿宋" w:cs="仿宋"/>
          <w:spacing w:val="8"/>
          <w:sz w:val="31"/>
          <w:szCs w:val="31"/>
          <w:lang w:val="en-US" w:eastAsia="en-US"/>
        </w:rPr>
        <w:sectPr>
          <w:footerReference r:id="rId11" w:type="default"/>
          <w:pgSz w:w="11900" w:h="16841"/>
          <w:pgMar w:top="1431" w:right="1546" w:bottom="940" w:left="1784" w:header="0" w:footer="628" w:gutter="0"/>
          <w:pgNumType w:fmt="numberInDash"/>
          <w:cols w:space="720" w:num="1"/>
        </w:sectPr>
      </w:pPr>
      <w:r>
        <w:rPr>
          <w:rFonts w:ascii="仿宋" w:hAnsi="仿宋" w:eastAsia="仿宋" w:cs="仿宋"/>
          <w:spacing w:val="8"/>
          <w:sz w:val="31"/>
          <w:szCs w:val="31"/>
          <w:lang w:val="en-US" w:eastAsia="en-US"/>
        </w:rPr>
        <w:t>4.实训实习基地建设。切实加强实习实训基地建设，通过校企合作，共同进行校内外实训实习基地建设，实现优势资源共享；积极探索实习实训教学的新模式，不断提高实习实训教学的质量。实践教学团队在建设周期结束时，应完成所负责的实训基地建设任务。</w:t>
      </w:r>
    </w:p>
    <w:p w14:paraId="7C3CC11D">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5.教育教学研究。团队应制定并实施教育教学研究规划，组织团队成员结合实际，积极参加教学改革与创新，将教学改革与创新和教育教学研究紧密结合，并及时把相应成果运用到教学活动中，有效提高教学质量。及时总结教学研究、教学改革成果，组织申报各级教学研究项目和教学成果奖。</w:t>
      </w:r>
    </w:p>
    <w:p w14:paraId="7B0AAD6B">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6.社会服务能力建设。依托教学团队智力</w:t>
      </w:r>
      <w:r>
        <w:rPr>
          <w:rFonts w:hint="eastAsia" w:ascii="仿宋" w:hAnsi="仿宋" w:eastAsia="仿宋" w:cs="仿宋"/>
          <w:spacing w:val="8"/>
          <w:sz w:val="31"/>
          <w:szCs w:val="31"/>
          <w:lang w:val="en-US" w:eastAsia="zh-CN"/>
        </w:rPr>
        <w:t>以及</w:t>
      </w:r>
      <w:r>
        <w:rPr>
          <w:rFonts w:ascii="仿宋" w:hAnsi="仿宋" w:eastAsia="仿宋" w:cs="仿宋"/>
          <w:spacing w:val="8"/>
          <w:sz w:val="31"/>
          <w:szCs w:val="31"/>
          <w:lang w:val="en-US" w:eastAsia="en-US"/>
        </w:rPr>
        <w:t>技术优势，根据当地经济社会发展的实际需要，组织开展科技创新活动、技能培训、技术研发与服务等社会服务， 不断提高团队服务地方经济的能力。</w:t>
      </w:r>
    </w:p>
    <w:p w14:paraId="72CBB905">
      <w:pPr>
        <w:spacing w:before="183" w:line="279" w:lineRule="auto"/>
        <w:ind w:left="41" w:right="105" w:firstLine="649"/>
        <w:rPr>
          <w:rFonts w:ascii="仿宋" w:hAnsi="仿宋" w:eastAsia="仿宋" w:cs="仿宋"/>
          <w:snapToGrid w:val="0"/>
          <w:color w:val="000000"/>
          <w:spacing w:val="8"/>
          <w:kern w:val="0"/>
          <w:sz w:val="31"/>
          <w:szCs w:val="31"/>
          <w:lang w:val="en-US" w:eastAsia="en-US" w:bidi="ar-SA"/>
        </w:rPr>
      </w:pPr>
      <w:r>
        <w:rPr>
          <w:rFonts w:ascii="仿宋" w:hAnsi="仿宋" w:eastAsia="仿宋" w:cs="仿宋"/>
          <w:snapToGrid w:val="0"/>
          <w:color w:val="000000"/>
          <w:spacing w:val="8"/>
          <w:kern w:val="0"/>
          <w:sz w:val="31"/>
          <w:szCs w:val="31"/>
          <w:lang w:val="en-US" w:eastAsia="en-US" w:bidi="ar-SA"/>
        </w:rPr>
        <w:t>四、验收标准</w:t>
      </w:r>
    </w:p>
    <w:p w14:paraId="037E8B8E">
      <w:pPr>
        <w:spacing w:before="183" w:line="333" w:lineRule="auto"/>
        <w:ind w:left="37" w:right="105" w:firstLine="645"/>
        <w:jc w:val="both"/>
        <w:rPr>
          <w:rFonts w:ascii="仿宋" w:hAnsi="仿宋" w:eastAsia="仿宋" w:cs="仿宋"/>
          <w:snapToGrid w:val="0"/>
          <w:color w:val="000000"/>
          <w:spacing w:val="8"/>
          <w:kern w:val="0"/>
          <w:sz w:val="31"/>
          <w:szCs w:val="31"/>
          <w:lang w:val="en-US" w:eastAsia="en-US" w:bidi="ar-SA"/>
        </w:rPr>
      </w:pPr>
      <w:r>
        <w:rPr>
          <w:rFonts w:ascii="仿宋" w:hAnsi="仿宋" w:eastAsia="仿宋" w:cs="仿宋"/>
          <w:color w:val="auto"/>
          <w:spacing w:val="8"/>
          <w:sz w:val="31"/>
          <w:szCs w:val="31"/>
          <w:lang w:val="en-US" w:eastAsia="en-US"/>
        </w:rPr>
        <w:t>团队带头人</w:t>
      </w:r>
      <w:r>
        <w:rPr>
          <w:rFonts w:ascii="仿宋" w:hAnsi="仿宋" w:eastAsia="仿宋" w:cs="仿宋"/>
          <w:spacing w:val="8"/>
          <w:sz w:val="31"/>
          <w:szCs w:val="31"/>
          <w:lang w:val="en-US" w:eastAsia="en-US"/>
        </w:rPr>
        <w:t>在项目建设周期内，至少参加教师教学竞赛1 次，同时建设周期中完成以下研究任务。</w:t>
      </w:r>
    </w:p>
    <w:p w14:paraId="4E6247DC">
      <w:pPr>
        <w:spacing w:before="183" w:line="279" w:lineRule="auto"/>
        <w:ind w:left="41" w:right="105" w:firstLine="649"/>
        <w:rPr>
          <w:rFonts w:ascii="仿宋" w:hAnsi="仿宋" w:eastAsia="仿宋" w:cs="仿宋"/>
          <w:spacing w:val="7"/>
          <w:sz w:val="28"/>
          <w:szCs w:val="28"/>
          <w:lang w:val="en-US" w:eastAsia="en-US"/>
        </w:rPr>
      </w:pPr>
      <w:r>
        <w:rPr>
          <w:rFonts w:ascii="仿宋" w:hAnsi="仿宋" w:eastAsia="仿宋" w:cs="仿宋"/>
          <w:spacing w:val="7"/>
          <w:sz w:val="28"/>
          <w:szCs w:val="28"/>
          <w:lang w:val="en-US" w:eastAsia="en-US"/>
        </w:rPr>
        <w:t>（一）专业团队</w:t>
      </w:r>
    </w:p>
    <w:p w14:paraId="48136BA3">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1.教学创新成果显著，承担</w:t>
      </w:r>
      <w:r>
        <w:rPr>
          <w:rFonts w:ascii="仿宋" w:hAnsi="仿宋" w:eastAsia="仿宋" w:cs="仿宋"/>
          <w:color w:val="auto"/>
          <w:spacing w:val="8"/>
          <w:sz w:val="31"/>
          <w:szCs w:val="31"/>
          <w:lang w:val="en-US" w:eastAsia="en-US"/>
        </w:rPr>
        <w:t>校级及以上</w:t>
      </w:r>
      <w:r>
        <w:rPr>
          <w:rFonts w:ascii="仿宋" w:hAnsi="仿宋" w:eastAsia="仿宋" w:cs="仿宋"/>
          <w:spacing w:val="8"/>
          <w:sz w:val="31"/>
          <w:szCs w:val="31"/>
          <w:lang w:val="en-US" w:eastAsia="en-US"/>
        </w:rPr>
        <w:t>教学改革研究项目不少于2项，获校级及以上本科教学成果奖。</w:t>
      </w:r>
    </w:p>
    <w:p w14:paraId="32956E2D">
      <w:pPr>
        <w:spacing w:before="183" w:line="333" w:lineRule="auto"/>
        <w:ind w:left="37" w:right="105" w:firstLine="645"/>
        <w:jc w:val="both"/>
        <w:rPr>
          <w:rFonts w:ascii="仿宋" w:hAnsi="仿宋" w:eastAsia="仿宋" w:cs="仿宋"/>
          <w:color w:val="auto"/>
          <w:spacing w:val="7"/>
          <w:sz w:val="31"/>
          <w:szCs w:val="31"/>
          <w:lang w:val="en-US" w:eastAsia="en-US"/>
        </w:rPr>
      </w:pPr>
      <w:r>
        <w:rPr>
          <w:rFonts w:ascii="仿宋" w:hAnsi="仿宋" w:eastAsia="仿宋" w:cs="仿宋"/>
          <w:spacing w:val="8"/>
          <w:sz w:val="31"/>
          <w:szCs w:val="31"/>
          <w:lang w:val="en-US" w:eastAsia="en-US"/>
        </w:rPr>
        <w:t>2.专业课程体系健全，围绕专业核心课程开展课程建设、知识图谱和专业图谱建设取得一定成效，获批</w:t>
      </w:r>
      <w:r>
        <w:rPr>
          <w:rFonts w:ascii="仿宋" w:hAnsi="仿宋" w:eastAsia="仿宋" w:cs="仿宋"/>
          <w:color w:val="auto"/>
          <w:spacing w:val="8"/>
          <w:sz w:val="31"/>
          <w:szCs w:val="31"/>
          <w:lang w:val="en-US" w:eastAsia="en-US"/>
        </w:rPr>
        <w:t>省级课程建设类项目不少于1项。</w:t>
      </w:r>
    </w:p>
    <w:p w14:paraId="75FD25F5">
      <w:pPr>
        <w:spacing w:before="183" w:line="333" w:lineRule="auto"/>
        <w:ind w:left="37" w:right="105" w:firstLine="645"/>
        <w:jc w:val="both"/>
        <w:rPr>
          <w:rFonts w:ascii="仿宋" w:hAnsi="仿宋" w:eastAsia="仿宋" w:cs="仿宋"/>
          <w:spacing w:val="8"/>
          <w:sz w:val="31"/>
          <w:szCs w:val="31"/>
          <w:lang w:val="en-US" w:eastAsia="en-US"/>
        </w:rPr>
        <w:sectPr>
          <w:footerReference r:id="rId12" w:type="default"/>
          <w:pgSz w:w="11900" w:h="16841"/>
          <w:pgMar w:top="1431" w:right="1784" w:bottom="940" w:left="1784" w:header="0" w:footer="628" w:gutter="0"/>
          <w:pgNumType w:fmt="numberInDash"/>
          <w:cols w:space="720" w:num="1"/>
        </w:sectPr>
      </w:pPr>
      <w:r>
        <w:rPr>
          <w:rFonts w:ascii="仿宋" w:hAnsi="仿宋" w:eastAsia="仿宋" w:cs="仿宋"/>
          <w:spacing w:val="8"/>
          <w:sz w:val="31"/>
          <w:szCs w:val="31"/>
          <w:lang w:val="en-US" w:eastAsia="en-US"/>
        </w:rPr>
        <w:t>3.有教材编写规划和鼓励教材研究的政策、措施。建设周期内编写符合学校定位、专业特色的模块化讲义。近五年有自编教材的计划，教材出版层次高。</w:t>
      </w:r>
    </w:p>
    <w:p w14:paraId="0CA5F594">
      <w:pPr>
        <w:spacing w:before="183" w:line="333" w:lineRule="auto"/>
        <w:ind w:left="37" w:right="105" w:firstLine="645"/>
        <w:jc w:val="both"/>
        <w:rPr>
          <w:rFonts w:ascii="仿宋" w:hAnsi="仿宋" w:eastAsia="仿宋" w:cs="仿宋"/>
          <w:spacing w:val="7"/>
          <w:sz w:val="31"/>
          <w:szCs w:val="31"/>
          <w:lang w:val="en-US" w:eastAsia="en-US"/>
        </w:rPr>
      </w:pPr>
      <w:r>
        <w:rPr>
          <w:rFonts w:ascii="仿宋" w:hAnsi="仿宋" w:eastAsia="仿宋" w:cs="仿宋"/>
          <w:spacing w:val="8"/>
          <w:sz w:val="31"/>
          <w:szCs w:val="31"/>
          <w:lang w:val="en-US" w:eastAsia="en-US"/>
        </w:rPr>
        <w:t>4.积极开展实践教学，不断改善实训实习条件，新建一批满足教学需求的校外实训基地，每年输送学生实习人数不少于30%，新建1个持续稳定的校企合作示范基地、实验示范中心等。</w:t>
      </w:r>
    </w:p>
    <w:p w14:paraId="3EFF9B48">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5.将创新创业教育融于专业人才培养方案，面向全体学生所开展的因材施教、强化创新实践情况、推动举措等成效显著。</w:t>
      </w:r>
    </w:p>
    <w:p w14:paraId="3B77B89A">
      <w:pPr>
        <w:spacing w:before="183" w:line="279" w:lineRule="auto"/>
        <w:ind w:right="105" w:firstLine="652" w:firstLineChars="200"/>
        <w:rPr>
          <w:rFonts w:hint="eastAsia" w:ascii="仿宋" w:hAnsi="仿宋" w:eastAsia="仿宋" w:cs="仿宋"/>
          <w:spacing w:val="8"/>
          <w:sz w:val="31"/>
          <w:szCs w:val="31"/>
          <w:lang w:val="en-US" w:eastAsia="zh-CN"/>
        </w:rPr>
      </w:pPr>
      <w:r>
        <w:rPr>
          <w:rFonts w:ascii="仿宋" w:hAnsi="仿宋" w:eastAsia="仿宋" w:cs="仿宋"/>
          <w:spacing w:val="8"/>
          <w:sz w:val="31"/>
          <w:szCs w:val="31"/>
          <w:lang w:val="en-US" w:eastAsia="en-US"/>
        </w:rPr>
        <w:t>6.建设周期内通过国家级认证或评估的，验收结论认定为优秀</w:t>
      </w:r>
      <w:r>
        <w:rPr>
          <w:rFonts w:hint="eastAsia" w:ascii="仿宋" w:hAnsi="仿宋" w:eastAsia="仿宋" w:cs="仿宋"/>
          <w:spacing w:val="8"/>
          <w:sz w:val="31"/>
          <w:szCs w:val="31"/>
          <w:lang w:val="en-US" w:eastAsia="zh-CN"/>
        </w:rPr>
        <w:t>。</w:t>
      </w:r>
    </w:p>
    <w:p w14:paraId="5644E00D">
      <w:pPr>
        <w:spacing w:before="183" w:line="279" w:lineRule="auto"/>
        <w:ind w:right="105" w:firstLine="648" w:firstLineChars="200"/>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（二）课程团队</w:t>
      </w:r>
    </w:p>
    <w:p w14:paraId="16AE3468">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1.建设完整的课程知识体系，开展知识图谱、项目案例库、新形态教材、试题库等教学资源建设取得一定成效。开展校企合作案例库建设，建有案例不少于20个。课程上线学校网络教学平台。</w:t>
      </w:r>
    </w:p>
    <w:p w14:paraId="4FDA4319">
      <w:pPr>
        <w:spacing w:before="183" w:line="333" w:lineRule="auto"/>
        <w:ind w:left="37" w:right="105" w:firstLine="645"/>
        <w:jc w:val="both"/>
        <w:rPr>
          <w:rFonts w:ascii="仿宋" w:hAnsi="仿宋" w:eastAsia="仿宋" w:cs="仿宋"/>
          <w:spacing w:val="7"/>
          <w:sz w:val="31"/>
          <w:szCs w:val="31"/>
          <w:lang w:val="en-US" w:eastAsia="en-US"/>
        </w:rPr>
      </w:pPr>
      <w:r>
        <w:rPr>
          <w:rFonts w:ascii="仿宋" w:hAnsi="仿宋" w:eastAsia="仿宋" w:cs="仿宋"/>
          <w:spacing w:val="8"/>
          <w:sz w:val="31"/>
          <w:szCs w:val="31"/>
          <w:lang w:val="en-US" w:eastAsia="en-US"/>
        </w:rPr>
        <w:t>2.创新</w:t>
      </w:r>
      <w:r>
        <w:rPr>
          <w:rFonts w:hint="eastAsia" w:ascii="仿宋" w:hAnsi="仿宋" w:eastAsia="仿宋" w:cs="仿宋"/>
          <w:spacing w:val="8"/>
          <w:sz w:val="31"/>
          <w:szCs w:val="31"/>
          <w:lang w:val="en-US" w:eastAsia="zh-CN"/>
        </w:rPr>
        <w:t>数</w:t>
      </w:r>
      <w:r>
        <w:rPr>
          <w:rFonts w:ascii="仿宋" w:hAnsi="仿宋" w:eastAsia="仿宋" w:cs="仿宋"/>
          <w:spacing w:val="8"/>
          <w:sz w:val="31"/>
          <w:szCs w:val="31"/>
          <w:lang w:val="en-US" w:eastAsia="en-US"/>
        </w:rPr>
        <w:t>智化教学改革，运用智慧教学工具开展线上线下混合式教学不少于2个周期。</w:t>
      </w:r>
    </w:p>
    <w:p w14:paraId="0CE892C0">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3. 教学研究与改革成果显着，承担校级及以上教学改革研究项目不少于2项，发表与课程建设相关教学研究论文不少于2篇或获校级及以上本科教学成果奖。</w:t>
      </w:r>
    </w:p>
    <w:p w14:paraId="460A932E">
      <w:pPr>
        <w:spacing w:before="183" w:line="333" w:lineRule="auto"/>
        <w:ind w:left="37" w:right="105" w:firstLine="645"/>
        <w:jc w:val="both"/>
        <w:rPr>
          <w:rFonts w:ascii="仿宋" w:hAnsi="仿宋" w:eastAsia="仿宋" w:cs="仿宋"/>
          <w:spacing w:val="7"/>
          <w:sz w:val="31"/>
          <w:szCs w:val="31"/>
          <w:lang w:val="en-US" w:eastAsia="en-US"/>
        </w:rPr>
      </w:pPr>
      <w:r>
        <w:rPr>
          <w:rFonts w:ascii="仿宋" w:hAnsi="仿宋" w:eastAsia="仿宋" w:cs="仿宋"/>
          <w:spacing w:val="8"/>
          <w:sz w:val="31"/>
          <w:szCs w:val="31"/>
          <w:lang w:val="en-US" w:eastAsia="en-US"/>
        </w:rPr>
        <w:t>4.基于课程建设开展大学生创新创业活动，团队成员作为第一指导教师指导学生</w:t>
      </w:r>
      <w:r>
        <w:rPr>
          <w:rFonts w:ascii="仿宋" w:hAnsi="仿宋" w:eastAsia="仿宋" w:cs="仿宋"/>
          <w:color w:val="auto"/>
          <w:spacing w:val="8"/>
          <w:sz w:val="31"/>
          <w:szCs w:val="31"/>
          <w:lang w:val="en-US" w:eastAsia="en-US"/>
        </w:rPr>
        <w:t>参加A类创新创业赛事</w:t>
      </w:r>
      <w:r>
        <w:rPr>
          <w:rFonts w:ascii="仿宋" w:hAnsi="仿宋" w:eastAsia="仿宋" w:cs="仿宋"/>
          <w:spacing w:val="8"/>
          <w:sz w:val="31"/>
          <w:szCs w:val="31"/>
          <w:lang w:val="en-US" w:eastAsia="en-US"/>
        </w:rPr>
        <w:t>获省部级及以上奖不少于2项。</w:t>
      </w:r>
    </w:p>
    <w:p w14:paraId="0F85B61A">
      <w:pPr>
        <w:spacing w:before="183" w:line="333" w:lineRule="auto"/>
        <w:ind w:left="37" w:right="105" w:firstLine="645"/>
        <w:jc w:val="both"/>
        <w:rPr>
          <w:rFonts w:ascii="仿宋" w:hAnsi="仿宋" w:eastAsia="仿宋" w:cs="仿宋"/>
          <w:snapToGrid w:val="0"/>
          <w:color w:val="000000"/>
          <w:spacing w:val="8"/>
          <w:kern w:val="0"/>
          <w:sz w:val="31"/>
          <w:szCs w:val="31"/>
          <w:lang w:val="en-US" w:eastAsia="en-US" w:bidi="ar-SA"/>
        </w:rPr>
      </w:pPr>
      <w:r>
        <w:rPr>
          <w:rFonts w:ascii="仿宋" w:hAnsi="仿宋" w:eastAsia="仿宋" w:cs="仿宋"/>
          <w:spacing w:val="8"/>
          <w:sz w:val="31"/>
          <w:szCs w:val="31"/>
          <w:lang w:val="en-US" w:eastAsia="en-US"/>
        </w:rPr>
        <w:t>5.建设周期内团队带头人主讲课程获省级教师教学类竞赛二等奖以上的，验收结论认定为优秀。</w:t>
      </w:r>
    </w:p>
    <w:p w14:paraId="1803403A">
      <w:pPr>
        <w:bidi w:val="0"/>
        <w:rPr>
          <w:lang w:val="en-US" w:eastAsia="en-US"/>
        </w:rPr>
      </w:pPr>
    </w:p>
    <w:p w14:paraId="40819402">
      <w:pPr>
        <w:spacing w:before="101" w:line="227" w:lineRule="auto"/>
        <w:ind w:firstLine="311" w:firstLineChars="100"/>
        <w:outlineLvl w:val="0"/>
        <w:rPr>
          <w:rFonts w:ascii="仿宋" w:hAnsi="仿宋" w:eastAsia="仿宋" w:cs="仿宋"/>
          <w:b/>
          <w:bCs/>
          <w:sz w:val="31"/>
          <w:szCs w:val="31"/>
          <w:lang w:val="en-US" w:eastAsia="en-US"/>
        </w:rPr>
      </w:pPr>
      <w:bookmarkStart w:id="26" w:name="_Toc9677"/>
      <w:r>
        <w:rPr>
          <w:rFonts w:hint="eastAsia" w:ascii="仿宋" w:hAnsi="仿宋" w:eastAsia="仿宋" w:cs="仿宋"/>
          <w:b/>
          <w:bCs/>
          <w:sz w:val="31"/>
          <w:szCs w:val="31"/>
          <w:lang w:val="en-US" w:eastAsia="zh-CN"/>
        </w:rPr>
        <w:t>4</w:t>
      </w:r>
      <w:r>
        <w:rPr>
          <w:rFonts w:ascii="仿宋" w:hAnsi="仿宋" w:eastAsia="仿宋" w:cs="仿宋"/>
          <w:b/>
          <w:bCs/>
          <w:sz w:val="31"/>
          <w:szCs w:val="31"/>
          <w:lang w:val="en-US" w:eastAsia="en-US"/>
        </w:rPr>
        <w:t>-2 教学名师</w:t>
      </w:r>
      <w:bookmarkEnd w:id="26"/>
    </w:p>
    <w:p w14:paraId="4C439EA6">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一、评选范围</w:t>
      </w:r>
    </w:p>
    <w:p w14:paraId="7A376475">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承担本科教学任务的专任教师。已获校级及以上教学名师，不得重复申报。</w:t>
      </w:r>
    </w:p>
    <w:p w14:paraId="070E01A6">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二、评选要求</w:t>
      </w:r>
    </w:p>
    <w:p w14:paraId="4C88F46C">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教学名师须同时符合下列所有条件及要求</w:t>
      </w:r>
      <w:r>
        <w:rPr>
          <w:rFonts w:hint="eastAsia" w:ascii="仿宋" w:hAnsi="仿宋" w:eastAsia="仿宋" w:cs="仿宋"/>
          <w:color w:val="0000FF"/>
          <w:spacing w:val="7"/>
          <w:sz w:val="31"/>
          <w:szCs w:val="31"/>
          <w:lang w:val="en-US" w:eastAsia="zh-CN"/>
        </w:rPr>
        <w:t>（6-8项至少符合两项）</w:t>
      </w:r>
      <w:r>
        <w:rPr>
          <w:rFonts w:ascii="仿宋" w:hAnsi="仿宋" w:eastAsia="仿宋" w:cs="仿宋"/>
          <w:spacing w:val="7"/>
          <w:sz w:val="31"/>
          <w:szCs w:val="31"/>
          <w:lang w:val="en-US" w:eastAsia="en-US"/>
        </w:rPr>
        <w:t>：</w:t>
      </w:r>
    </w:p>
    <w:p w14:paraId="3C099411">
      <w:pPr>
        <w:numPr>
          <w:ilvl w:val="0"/>
          <w:numId w:val="3"/>
        </w:numPr>
        <w:spacing w:before="183" w:line="333" w:lineRule="auto"/>
        <w:ind w:left="37" w:right="105" w:firstLine="645"/>
        <w:jc w:val="both"/>
        <w:rPr>
          <w:rFonts w:hint="eastAsia" w:ascii="仿宋" w:hAnsi="仿宋" w:eastAsia="仿宋" w:cs="仿宋"/>
          <w:spacing w:val="8"/>
          <w:sz w:val="31"/>
          <w:szCs w:val="31"/>
          <w:lang w:val="en-US" w:eastAsia="zh-CN"/>
        </w:rPr>
      </w:pPr>
      <w:r>
        <w:rPr>
          <w:rFonts w:ascii="仿宋" w:hAnsi="仿宋" w:eastAsia="仿宋" w:cs="仿宋"/>
          <w:spacing w:val="8"/>
          <w:sz w:val="31"/>
          <w:szCs w:val="31"/>
          <w:lang w:val="en-US" w:eastAsia="en-US"/>
        </w:rPr>
        <w:t>政治立场坚定，师德高尚；事业心强，富有创新协作精神；治学严谨，教风端正；诚信育人，为人师表</w:t>
      </w:r>
      <w:r>
        <w:rPr>
          <w:rFonts w:hint="eastAsia" w:ascii="仿宋" w:hAnsi="仿宋" w:eastAsia="仿宋" w:cs="仿宋"/>
          <w:spacing w:val="8"/>
          <w:sz w:val="31"/>
          <w:szCs w:val="31"/>
          <w:lang w:val="en-US" w:eastAsia="zh-CN"/>
        </w:rPr>
        <w:t>。</w:t>
      </w:r>
    </w:p>
    <w:p w14:paraId="11FA8209">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 xml:space="preserve">2.承担本科教学任务不少于 </w:t>
      </w:r>
      <w:r>
        <w:rPr>
          <w:rFonts w:hint="eastAsia" w:ascii="仿宋" w:hAnsi="仿宋" w:eastAsia="仿宋" w:cs="仿宋"/>
          <w:spacing w:val="8"/>
          <w:sz w:val="31"/>
          <w:szCs w:val="31"/>
          <w:lang w:val="en-US" w:eastAsia="zh-CN"/>
        </w:rPr>
        <w:t>10</w:t>
      </w:r>
      <w:r>
        <w:rPr>
          <w:rFonts w:ascii="仿宋" w:hAnsi="仿宋" w:eastAsia="仿宋" w:cs="仿宋"/>
          <w:spacing w:val="8"/>
          <w:sz w:val="31"/>
          <w:szCs w:val="31"/>
          <w:lang w:val="en-US" w:eastAsia="en-US"/>
        </w:rPr>
        <w:t xml:space="preserve"> 年，原则上应具有教授职称， </w:t>
      </w:r>
      <w:r>
        <w:rPr>
          <w:rFonts w:ascii="仿宋" w:hAnsi="仿宋" w:eastAsia="仿宋" w:cs="仿宋"/>
          <w:spacing w:val="8"/>
          <w:sz w:val="31"/>
          <w:szCs w:val="31"/>
          <w:highlight w:val="none"/>
          <w:lang w:val="en-US" w:eastAsia="en-US"/>
        </w:rPr>
        <w:t>55 周岁以下(1970 年 1 月 1 日后出生）</w:t>
      </w:r>
      <w:r>
        <w:rPr>
          <w:rFonts w:ascii="仿宋" w:hAnsi="仿宋" w:eastAsia="仿宋" w:cs="仿宋"/>
          <w:spacing w:val="8"/>
          <w:sz w:val="31"/>
          <w:szCs w:val="31"/>
          <w:lang w:val="en-US" w:eastAsia="en-US"/>
        </w:rPr>
        <w:t>的教学一线教师。近五年来，面向本科生年均教学工作量不少于 150 学时。</w:t>
      </w:r>
    </w:p>
    <w:p w14:paraId="64E8DB8E">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3.教育思想先进，符合时代要求；课程内容安排合理，条理性强，符合认知规律；能及时把国内外教改成果以及学科最新发展成果引入教学，</w:t>
      </w:r>
      <w:r>
        <w:rPr>
          <w:rFonts w:ascii="仿宋" w:hAnsi="仿宋" w:eastAsia="仿宋" w:cs="仿宋"/>
          <w:color w:val="auto"/>
          <w:spacing w:val="8"/>
          <w:sz w:val="31"/>
          <w:szCs w:val="31"/>
          <w:lang w:val="en-US" w:eastAsia="en-US"/>
        </w:rPr>
        <w:t>主讲课程在全省同领域内有较大影响，</w:t>
      </w:r>
      <w:r>
        <w:rPr>
          <w:rFonts w:ascii="仿宋" w:hAnsi="仿宋" w:eastAsia="仿宋" w:cs="仿宋"/>
          <w:spacing w:val="8"/>
          <w:sz w:val="31"/>
          <w:szCs w:val="31"/>
          <w:lang w:val="en-US" w:eastAsia="en-US"/>
        </w:rPr>
        <w:t>并形成独特而有效的教学风格，在省内起到示范作用，教学效果好。</w:t>
      </w:r>
    </w:p>
    <w:p w14:paraId="41D3D798">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4.因材施教，课程讲授方法灵活，能激发学生的学习兴趣，促进学生积极思维和调动学生潜在的能力，给学生以深刻的创新熏陶；积极开展教学法研究与应用，科学、合理、有效使用现代教育技术；注重学生综合素质和能力培养，引导学生自主学习。</w:t>
      </w:r>
    </w:p>
    <w:p w14:paraId="30A4B800">
      <w:pPr>
        <w:spacing w:before="183" w:line="333" w:lineRule="auto"/>
        <w:ind w:left="37" w:right="105" w:firstLine="645"/>
        <w:jc w:val="both"/>
        <w:rPr>
          <w:rFonts w:ascii="仿宋" w:hAnsi="仿宋" w:eastAsia="仿宋" w:cs="仿宋"/>
          <w:spacing w:val="7"/>
          <w:sz w:val="31"/>
          <w:szCs w:val="31"/>
          <w:lang w:val="en-US" w:eastAsia="en-US"/>
        </w:rPr>
      </w:pPr>
      <w:r>
        <w:rPr>
          <w:rFonts w:ascii="仿宋" w:hAnsi="仿宋" w:eastAsia="仿宋" w:cs="仿宋"/>
          <w:spacing w:val="8"/>
          <w:sz w:val="31"/>
          <w:szCs w:val="31"/>
          <w:lang w:val="en-US" w:eastAsia="en-US"/>
        </w:rPr>
        <w:t>5.指导和帮助中青年教师不断提高授课水平，重视教学队伍建设，作为课程组负责人或主讲教师对形成结构合理的教学梯队、形成本校该领域教学的地位做出重要贡献。</w:t>
      </w:r>
    </w:p>
    <w:p w14:paraId="6120415A">
      <w:pPr>
        <w:spacing w:before="183" w:line="333" w:lineRule="auto"/>
        <w:ind w:left="37" w:right="105" w:firstLine="645"/>
        <w:jc w:val="both"/>
        <w:rPr>
          <w:rFonts w:ascii="仿宋" w:hAnsi="仿宋" w:eastAsia="仿宋" w:cs="仿宋"/>
          <w:spacing w:val="7"/>
          <w:sz w:val="31"/>
          <w:szCs w:val="31"/>
          <w:lang w:val="en-US" w:eastAsia="en-US"/>
        </w:rPr>
      </w:pPr>
      <w:r>
        <w:rPr>
          <w:rFonts w:ascii="仿宋" w:hAnsi="仿宋" w:eastAsia="仿宋" w:cs="仿宋"/>
          <w:spacing w:val="8"/>
          <w:sz w:val="31"/>
          <w:szCs w:val="31"/>
          <w:lang w:val="en-US" w:eastAsia="en-US"/>
        </w:rPr>
        <w:t>6.主持过省级及以上本科质量工程专业类或重大教学研究类项目或课程类建设项目。在专业建设和课程建设等方面取得突出成绩，做出重要贡献，以排名前三位完成人获省级及以上本科教学成果奖。</w:t>
      </w:r>
    </w:p>
    <w:p w14:paraId="0E10FEB2">
      <w:pPr>
        <w:spacing w:before="183" w:line="333" w:lineRule="auto"/>
        <w:ind w:left="37" w:right="105" w:firstLine="645"/>
        <w:jc w:val="both"/>
        <w:rPr>
          <w:rFonts w:hint="eastAsia" w:ascii="仿宋" w:hAnsi="仿宋" w:eastAsia="仿宋" w:cs="仿宋"/>
          <w:spacing w:val="7"/>
          <w:sz w:val="31"/>
          <w:szCs w:val="31"/>
          <w:lang w:val="en-US" w:eastAsia="zh-CN"/>
        </w:rPr>
      </w:pPr>
      <w:r>
        <w:rPr>
          <w:rFonts w:ascii="仿宋" w:hAnsi="仿宋" w:eastAsia="仿宋" w:cs="仿宋"/>
          <w:spacing w:val="8"/>
          <w:sz w:val="31"/>
          <w:szCs w:val="31"/>
          <w:lang w:val="en-US" w:eastAsia="en-US"/>
        </w:rPr>
        <w:t>7.作为主讲教师，获课程思政教学大赛、教学创新大赛智慧教学大赛、教学能力等教学类比赛省级奖项</w:t>
      </w:r>
      <w:r>
        <w:rPr>
          <w:rFonts w:hint="eastAsia" w:ascii="仿宋" w:hAnsi="仿宋" w:eastAsia="仿宋" w:cs="仿宋"/>
          <w:spacing w:val="8"/>
          <w:sz w:val="31"/>
          <w:szCs w:val="31"/>
          <w:lang w:val="en-US" w:eastAsia="zh-CN"/>
        </w:rPr>
        <w:t>。</w:t>
      </w:r>
    </w:p>
    <w:p w14:paraId="102C87FC">
      <w:pPr>
        <w:spacing w:before="183" w:line="333" w:lineRule="auto"/>
        <w:ind w:right="105" w:firstLine="652" w:firstLineChars="200"/>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8.自编或主编高水平、新形态的教材，或发表过高质量的教研论文或出版具有一定影响的教研专著。</w:t>
      </w:r>
    </w:p>
    <w:p w14:paraId="4A493CEB">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9.具有</w:t>
      </w:r>
      <w:r>
        <w:rPr>
          <w:rFonts w:hint="eastAsia" w:ascii="仿宋" w:hAnsi="仿宋" w:eastAsia="仿宋" w:cs="仿宋"/>
          <w:spacing w:val="8"/>
          <w:sz w:val="31"/>
          <w:szCs w:val="31"/>
          <w:lang w:val="en-US" w:eastAsia="zh-CN"/>
        </w:rPr>
        <w:t>副教授</w:t>
      </w:r>
      <w:r>
        <w:rPr>
          <w:rFonts w:ascii="仿宋" w:hAnsi="仿宋" w:eastAsia="仿宋" w:cs="仿宋"/>
          <w:spacing w:val="8"/>
          <w:sz w:val="31"/>
          <w:szCs w:val="31"/>
          <w:lang w:val="en-US" w:eastAsia="en-US"/>
        </w:rPr>
        <w:t>职称的还需满足：作为主讲教师，获课程思政教学大赛、教学创新大赛、高校青年教师教学竞赛省级级教学竞赛一等奖及以上；或为</w:t>
      </w:r>
      <w:r>
        <w:rPr>
          <w:rFonts w:hint="eastAsia" w:ascii="仿宋" w:hAnsi="仿宋" w:eastAsia="仿宋" w:cs="仿宋"/>
          <w:spacing w:val="8"/>
          <w:sz w:val="31"/>
          <w:szCs w:val="31"/>
          <w:lang w:val="en-US" w:eastAsia="zh-CN"/>
        </w:rPr>
        <w:t>省</w:t>
      </w:r>
      <w:r>
        <w:rPr>
          <w:rFonts w:ascii="仿宋" w:hAnsi="仿宋" w:eastAsia="仿宋" w:cs="仿宋"/>
          <w:spacing w:val="8"/>
          <w:sz w:val="31"/>
          <w:szCs w:val="31"/>
          <w:lang w:val="en-US" w:eastAsia="en-US"/>
        </w:rPr>
        <w:t>一流本科课程负责人；或以第一完成人获得省级教学成果奖二等奖及以上（不含竞赛转评类）。</w:t>
      </w:r>
    </w:p>
    <w:p w14:paraId="264F91AF">
      <w:pPr>
        <w:spacing w:before="101" w:line="227" w:lineRule="auto"/>
        <w:ind w:left="49"/>
        <w:outlineLvl w:val="0"/>
        <w:rPr>
          <w:rFonts w:ascii="仿宋" w:hAnsi="仿宋" w:eastAsia="仿宋" w:cs="仿宋"/>
          <w:snapToGrid w:val="0"/>
          <w:color w:val="000000"/>
          <w:spacing w:val="8"/>
          <w:kern w:val="0"/>
          <w:sz w:val="31"/>
          <w:szCs w:val="31"/>
          <w:lang w:val="en-US" w:eastAsia="en-US" w:bidi="ar-SA"/>
        </w:rPr>
      </w:pPr>
      <w:bookmarkStart w:id="27" w:name="_Toc20678"/>
      <w:r>
        <w:rPr>
          <w:rFonts w:hint="eastAsia" w:ascii="仿宋" w:hAnsi="仿宋" w:eastAsia="仿宋" w:cs="仿宋"/>
          <w:b/>
          <w:bCs/>
          <w:sz w:val="31"/>
          <w:szCs w:val="31"/>
          <w:lang w:val="en-US" w:eastAsia="zh-CN"/>
        </w:rPr>
        <w:t>4</w:t>
      </w:r>
      <w:r>
        <w:rPr>
          <w:rFonts w:ascii="仿宋" w:hAnsi="仿宋" w:eastAsia="仿宋" w:cs="仿宋"/>
          <w:b/>
          <w:bCs/>
          <w:sz w:val="31"/>
          <w:szCs w:val="31"/>
          <w:lang w:val="en-US" w:eastAsia="en-US"/>
        </w:rPr>
        <w:t>-3 教坛新秀</w:t>
      </w:r>
      <w:bookmarkEnd w:id="27"/>
    </w:p>
    <w:p w14:paraId="5A4A4427">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一、评选范围</w:t>
      </w:r>
    </w:p>
    <w:p w14:paraId="510EA0D6">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承担本科高校教学任务的骨干教师和学科带头人。已获得校级及以上教坛新秀的，不得重复申报。</w:t>
      </w:r>
    </w:p>
    <w:p w14:paraId="67F9D281">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二、评选要求</w:t>
      </w:r>
    </w:p>
    <w:p w14:paraId="594D0D79">
      <w:pPr>
        <w:spacing w:before="183" w:line="279" w:lineRule="auto"/>
        <w:ind w:left="41" w:right="105" w:firstLine="649"/>
        <w:rPr>
          <w:rFonts w:ascii="仿宋" w:hAnsi="仿宋" w:eastAsia="仿宋" w:cs="仿宋"/>
          <w:spacing w:val="7"/>
          <w:sz w:val="31"/>
          <w:szCs w:val="31"/>
          <w:lang w:val="en-US" w:eastAsia="en-US"/>
        </w:rPr>
      </w:pPr>
      <w:r>
        <w:rPr>
          <w:rFonts w:ascii="仿宋" w:hAnsi="仿宋" w:eastAsia="仿宋" w:cs="仿宋"/>
          <w:spacing w:val="7"/>
          <w:sz w:val="31"/>
          <w:szCs w:val="31"/>
          <w:lang w:val="en-US" w:eastAsia="en-US"/>
        </w:rPr>
        <w:t>参评教师须同时符合下列所有条件及要求</w:t>
      </w:r>
      <w:r>
        <w:rPr>
          <w:rFonts w:hint="eastAsia" w:ascii="仿宋" w:hAnsi="仿宋" w:eastAsia="仿宋" w:cs="仿宋"/>
          <w:spacing w:val="7"/>
          <w:sz w:val="31"/>
          <w:szCs w:val="31"/>
          <w:lang w:val="en-US" w:eastAsia="zh-CN"/>
        </w:rPr>
        <w:t>（</w:t>
      </w:r>
      <w:r>
        <w:rPr>
          <w:rFonts w:hint="eastAsia" w:ascii="仿宋" w:hAnsi="仿宋" w:eastAsia="仿宋" w:cs="仿宋"/>
          <w:color w:val="0000FF"/>
          <w:spacing w:val="7"/>
          <w:sz w:val="31"/>
          <w:szCs w:val="31"/>
          <w:lang w:val="en-US" w:eastAsia="zh-CN"/>
        </w:rPr>
        <w:t>4-6项须符合至少两项</w:t>
      </w:r>
      <w:r>
        <w:rPr>
          <w:rFonts w:hint="eastAsia" w:ascii="仿宋" w:hAnsi="仿宋" w:eastAsia="仿宋" w:cs="仿宋"/>
          <w:spacing w:val="7"/>
          <w:sz w:val="31"/>
          <w:szCs w:val="31"/>
          <w:lang w:val="en-US" w:eastAsia="zh-CN"/>
        </w:rPr>
        <w:t>）</w:t>
      </w:r>
      <w:r>
        <w:rPr>
          <w:rFonts w:ascii="仿宋" w:hAnsi="仿宋" w:eastAsia="仿宋" w:cs="仿宋"/>
          <w:spacing w:val="7"/>
          <w:sz w:val="31"/>
          <w:szCs w:val="31"/>
          <w:lang w:val="en-US" w:eastAsia="en-US"/>
        </w:rPr>
        <w:t>：</w:t>
      </w:r>
    </w:p>
    <w:p w14:paraId="660CB1FC">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1.具有高校教师资格证和满 6 年高校教龄，年龄 40 周岁以下</w:t>
      </w:r>
      <w:r>
        <w:rPr>
          <w:rFonts w:ascii="仿宋" w:hAnsi="仿宋" w:eastAsia="仿宋" w:cs="仿宋"/>
          <w:spacing w:val="8"/>
          <w:sz w:val="31"/>
          <w:szCs w:val="31"/>
          <w:highlight w:val="none"/>
          <w:lang w:val="en-US" w:eastAsia="en-US"/>
        </w:rPr>
        <w:t>（1985 年 1 月 1 日后出生）</w:t>
      </w:r>
      <w:r>
        <w:rPr>
          <w:rFonts w:ascii="仿宋" w:hAnsi="仿宋" w:eastAsia="仿宋" w:cs="仿宋"/>
          <w:spacing w:val="8"/>
          <w:sz w:val="31"/>
          <w:szCs w:val="31"/>
          <w:lang w:val="en-US" w:eastAsia="en-US"/>
        </w:rPr>
        <w:t>的教学一线青年教师。</w:t>
      </w:r>
    </w:p>
    <w:p w14:paraId="262E56AB">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2.爱岗敬业，教风端正，关爱学生，为人师表，模范遵守教师职业道德未出现教学事故或受其它处分。</w:t>
      </w:r>
    </w:p>
    <w:p w14:paraId="5D7F47B2">
      <w:pPr>
        <w:spacing w:before="183" w:line="333" w:lineRule="auto"/>
        <w:ind w:right="105" w:firstLine="652" w:firstLineChars="200"/>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3.教学工作量饱满，应高于</w:t>
      </w:r>
      <w:r>
        <w:rPr>
          <w:rFonts w:ascii="仿宋" w:hAnsi="仿宋" w:eastAsia="仿宋" w:cs="仿宋"/>
          <w:color w:val="auto"/>
          <w:spacing w:val="8"/>
          <w:sz w:val="31"/>
          <w:szCs w:val="31"/>
          <w:lang w:val="en-US" w:eastAsia="en-US"/>
        </w:rPr>
        <w:t>所在</w:t>
      </w:r>
      <w:r>
        <w:rPr>
          <w:rFonts w:hint="eastAsia" w:ascii="仿宋" w:hAnsi="仿宋" w:eastAsia="仿宋" w:cs="仿宋"/>
          <w:color w:val="auto"/>
          <w:spacing w:val="8"/>
          <w:sz w:val="31"/>
          <w:szCs w:val="31"/>
          <w:lang w:val="en-US" w:eastAsia="zh-CN"/>
        </w:rPr>
        <w:t>院</w:t>
      </w:r>
      <w:r>
        <w:rPr>
          <w:rFonts w:ascii="仿宋" w:hAnsi="仿宋" w:eastAsia="仿宋" w:cs="仿宋"/>
          <w:color w:val="auto"/>
          <w:spacing w:val="8"/>
          <w:sz w:val="31"/>
          <w:szCs w:val="31"/>
          <w:lang w:val="en-US" w:eastAsia="en-US"/>
        </w:rPr>
        <w:t>部或教研室或课程组</w:t>
      </w:r>
      <w:r>
        <w:rPr>
          <w:rFonts w:ascii="仿宋" w:hAnsi="仿宋" w:eastAsia="仿宋" w:cs="仿宋"/>
          <w:spacing w:val="8"/>
          <w:sz w:val="31"/>
          <w:szCs w:val="31"/>
          <w:lang w:val="en-US" w:eastAsia="en-US"/>
        </w:rPr>
        <w:t>平均水平（实际授课时数不得低于每周 4 课时）。教学</w:t>
      </w:r>
      <w:r>
        <w:rPr>
          <w:rFonts w:hint="eastAsia" w:ascii="仿宋" w:hAnsi="仿宋" w:eastAsia="仿宋" w:cs="仿宋"/>
          <w:spacing w:val="8"/>
          <w:sz w:val="31"/>
          <w:szCs w:val="31"/>
          <w:lang w:val="en-US" w:eastAsia="zh-CN"/>
        </w:rPr>
        <w:t>水平</w:t>
      </w:r>
      <w:r>
        <w:rPr>
          <w:rFonts w:ascii="仿宋" w:hAnsi="仿宋" w:eastAsia="仿宋" w:cs="仿宋"/>
          <w:spacing w:val="8"/>
          <w:sz w:val="31"/>
          <w:szCs w:val="31"/>
          <w:lang w:val="en-US" w:eastAsia="en-US"/>
        </w:rPr>
        <w:t>高，教学效果优秀，年度教学质量考核应在本系部或教研室前三分之一以内。</w:t>
      </w:r>
    </w:p>
    <w:p w14:paraId="556A65E3">
      <w:pPr>
        <w:spacing w:before="183" w:line="333" w:lineRule="auto"/>
        <w:ind w:left="37" w:right="105" w:firstLine="645"/>
        <w:jc w:val="both"/>
        <w:rPr>
          <w:rFonts w:ascii="仿宋" w:hAnsi="仿宋" w:eastAsia="仿宋" w:cs="仿宋"/>
          <w:spacing w:val="8"/>
          <w:sz w:val="31"/>
          <w:szCs w:val="31"/>
          <w:lang w:val="en-US" w:eastAsia="en-US"/>
        </w:rPr>
      </w:pPr>
      <w:r>
        <w:rPr>
          <w:rFonts w:ascii="仿宋" w:hAnsi="仿宋" w:eastAsia="仿宋" w:cs="仿宋"/>
          <w:spacing w:val="8"/>
          <w:sz w:val="31"/>
          <w:szCs w:val="31"/>
          <w:lang w:val="en-US" w:eastAsia="en-US"/>
        </w:rPr>
        <w:t>4.任现职以来，主持过校级及以上本科质量工程建设类项目。在教育教学改革、创新创业教育等方面取得突出成绩，做出重要贡献，发表过高质量的教育教学研究论文，以第一负责人指导学生创新创业或学科技能竞赛中取得省级及以上奖励，学生满意度高。</w:t>
      </w:r>
    </w:p>
    <w:p w14:paraId="002E8070">
      <w:pPr>
        <w:spacing w:before="183" w:line="333" w:lineRule="auto"/>
        <w:ind w:left="37" w:right="105" w:firstLine="645"/>
        <w:jc w:val="both"/>
        <w:rPr>
          <w:rFonts w:ascii="仿宋" w:hAnsi="仿宋" w:eastAsia="仿宋" w:cs="仿宋"/>
          <w:spacing w:val="8"/>
          <w:sz w:val="31"/>
          <w:szCs w:val="31"/>
          <w:lang w:val="en-US" w:eastAsia="en-US"/>
        </w:rPr>
      </w:pPr>
      <w:r>
        <w:rPr>
          <w:rFonts w:hint="default" w:ascii="仿宋" w:hAnsi="仿宋" w:eastAsia="仿宋" w:cs="仿宋"/>
          <w:spacing w:val="8"/>
          <w:sz w:val="31"/>
          <w:szCs w:val="31"/>
          <w:lang w:val="en-US" w:eastAsia="en-US"/>
        </w:rPr>
        <w:t>5</w:t>
      </w:r>
      <w:r>
        <w:rPr>
          <w:rFonts w:ascii="仿宋" w:hAnsi="仿宋" w:eastAsia="仿宋" w:cs="仿宋"/>
          <w:spacing w:val="8"/>
          <w:sz w:val="31"/>
          <w:szCs w:val="31"/>
          <w:lang w:val="en-US" w:eastAsia="en-US"/>
        </w:rPr>
        <w:t>.主持过省级及以上科研项目，同时出版过科研专著或发表过高质量的科研论文，科研成果的学术意义或社会经济效益较大。</w:t>
      </w:r>
    </w:p>
    <w:p w14:paraId="205B240C">
      <w:pPr>
        <w:spacing w:before="183" w:line="333" w:lineRule="auto"/>
        <w:ind w:left="37" w:right="105" w:firstLine="645"/>
        <w:jc w:val="both"/>
        <w:rPr>
          <w:rFonts w:hint="eastAsia" w:ascii="仿宋" w:hAnsi="仿宋" w:eastAsia="仿宋" w:cs="仿宋"/>
          <w:spacing w:val="8"/>
          <w:sz w:val="31"/>
          <w:szCs w:val="31"/>
          <w:lang w:val="en-US" w:eastAsia="zh-CN"/>
        </w:rPr>
        <w:sectPr>
          <w:footerReference r:id="rId13" w:type="default"/>
          <w:pgSz w:w="11900" w:h="16841"/>
          <w:pgMar w:top="1431" w:right="1701" w:bottom="940" w:left="1784" w:header="0" w:footer="628" w:gutter="0"/>
          <w:pgNumType w:fmt="numberInDash"/>
          <w:cols w:space="720" w:num="1"/>
        </w:sectPr>
      </w:pPr>
      <w:r>
        <w:rPr>
          <w:rFonts w:hint="eastAsia" w:ascii="仿宋" w:hAnsi="仿宋" w:eastAsia="仿宋" w:cs="仿宋"/>
          <w:spacing w:val="8"/>
          <w:sz w:val="31"/>
          <w:szCs w:val="31"/>
          <w:lang w:val="en-US" w:eastAsia="zh-CN"/>
        </w:rPr>
        <w:t>6</w:t>
      </w:r>
      <w:r>
        <w:rPr>
          <w:rFonts w:ascii="仿宋" w:hAnsi="仿宋" w:eastAsia="仿宋" w:cs="仿宋"/>
          <w:spacing w:val="8"/>
          <w:sz w:val="31"/>
          <w:szCs w:val="31"/>
          <w:lang w:val="en-US" w:eastAsia="en-US"/>
        </w:rPr>
        <w:t>.作为主讲教师，获课程思政教学大赛、青年教师教学基本功比赛、教学创新大赛、智慧教学大赛、教学能力等教师教学类比赛</w:t>
      </w:r>
      <w:r>
        <w:rPr>
          <w:rFonts w:ascii="仿宋" w:hAnsi="仿宋" w:eastAsia="仿宋" w:cs="仿宋"/>
          <w:color w:val="0000FF"/>
          <w:spacing w:val="8"/>
          <w:sz w:val="31"/>
          <w:szCs w:val="31"/>
          <w:lang w:val="en-US" w:eastAsia="en-US"/>
        </w:rPr>
        <w:t>校级</w:t>
      </w:r>
      <w:r>
        <w:rPr>
          <w:rFonts w:ascii="仿宋" w:hAnsi="仿宋" w:eastAsia="仿宋" w:cs="仿宋"/>
          <w:spacing w:val="8"/>
          <w:sz w:val="31"/>
          <w:szCs w:val="31"/>
          <w:lang w:val="en-US" w:eastAsia="en-US"/>
        </w:rPr>
        <w:t>一等奖及以上，或省级二等奖及以上，或国家级奖项。</w:t>
      </w:r>
    </w:p>
    <w:p w14:paraId="1355C716">
      <w:pPr>
        <w:bidi w:val="0"/>
        <w:rPr>
          <w:lang w:val="en-US" w:eastAsia="en-US"/>
        </w:rPr>
      </w:pPr>
      <w:bookmarkStart w:id="28" w:name="bookmark18"/>
      <w:bookmarkEnd w:id="28"/>
    </w:p>
    <w:p w14:paraId="6480CA8C">
      <w:pPr>
        <w:numPr>
          <w:ilvl w:val="0"/>
          <w:numId w:val="4"/>
        </w:numPr>
        <w:spacing w:before="101" w:line="226" w:lineRule="auto"/>
        <w:jc w:val="center"/>
        <w:outlineLvl w:val="0"/>
        <w:rPr>
          <w:rFonts w:ascii="黑体" w:hAnsi="黑体" w:eastAsia="黑体" w:cs="黑体"/>
          <w:sz w:val="31"/>
          <w:szCs w:val="31"/>
        </w:rPr>
      </w:pPr>
      <w:bookmarkStart w:id="29" w:name="_Toc5611"/>
      <w:r>
        <w:rPr>
          <w:rFonts w:ascii="黑体" w:hAnsi="黑体" w:eastAsia="黑体" w:cs="黑体"/>
          <w:spacing w:val="7"/>
          <w:sz w:val="31"/>
          <w:szCs w:val="31"/>
        </w:rPr>
        <w:t>教育教学改革研究</w:t>
      </w:r>
      <w:r>
        <w:rPr>
          <w:rFonts w:hint="eastAsia" w:ascii="黑体" w:hAnsi="黑体" w:eastAsia="黑体" w:cs="黑体"/>
          <w:spacing w:val="7"/>
          <w:sz w:val="31"/>
          <w:szCs w:val="31"/>
          <w:lang w:val="en-US" w:eastAsia="zh-CN"/>
        </w:rPr>
        <w:t>项目</w:t>
      </w:r>
      <w:bookmarkEnd w:id="29"/>
    </w:p>
    <w:p w14:paraId="653F00EB">
      <w:pPr>
        <w:pStyle w:val="5"/>
        <w:spacing w:line="404" w:lineRule="auto"/>
      </w:pPr>
    </w:p>
    <w:p w14:paraId="7BCC4E02">
      <w:pPr>
        <w:spacing w:before="183" w:line="333" w:lineRule="auto"/>
        <w:ind w:left="37" w:right="105" w:firstLine="645"/>
        <w:jc w:val="both"/>
        <w:rPr>
          <w:rFonts w:ascii="仿宋" w:hAnsi="仿宋" w:eastAsia="仿宋" w:cs="仿宋"/>
          <w:spacing w:val="8"/>
          <w:sz w:val="31"/>
          <w:szCs w:val="31"/>
          <w:lang w:val="en-US" w:eastAsia="en-US"/>
        </w:rPr>
      </w:pPr>
      <w:bookmarkStart w:id="30" w:name="bookmark14"/>
      <w:bookmarkEnd w:id="30"/>
      <w:r>
        <w:rPr>
          <w:rFonts w:hint="eastAsia" w:ascii="仿宋" w:hAnsi="仿宋" w:eastAsia="仿宋" w:cs="仿宋"/>
          <w:spacing w:val="8"/>
          <w:sz w:val="31"/>
          <w:szCs w:val="31"/>
          <w:lang w:val="en-US" w:eastAsia="en-US"/>
        </w:rPr>
        <w:t xml:space="preserve">一、建设目标 </w:t>
      </w:r>
    </w:p>
    <w:p w14:paraId="22FD7BEC">
      <w:pPr>
        <w:spacing w:before="183" w:line="333" w:lineRule="auto"/>
        <w:ind w:left="37" w:right="105" w:firstLine="645"/>
        <w:jc w:val="both"/>
        <w:rPr>
          <w:rFonts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聚焦党的</w:t>
      </w:r>
      <w:r>
        <w:rPr>
          <w:rFonts w:hint="eastAsia" w:ascii="仿宋" w:hAnsi="仿宋" w:eastAsia="仿宋" w:cs="仿宋"/>
          <w:spacing w:val="8"/>
          <w:sz w:val="31"/>
          <w:szCs w:val="31"/>
          <w:highlight w:val="none"/>
          <w:lang w:val="en-US" w:eastAsia="en-US"/>
        </w:rPr>
        <w:t>二十大</w:t>
      </w:r>
      <w:r>
        <w:rPr>
          <w:rFonts w:hint="eastAsia" w:ascii="仿宋" w:hAnsi="仿宋" w:eastAsia="仿宋" w:cs="仿宋"/>
          <w:spacing w:val="8"/>
          <w:sz w:val="31"/>
          <w:szCs w:val="31"/>
          <w:lang w:val="en-US" w:eastAsia="en-US"/>
        </w:rPr>
        <w:t>对教育的重大决策部署及全国教育大会精神，通过项目建设研究，深入推进“为谁培养人、培养什么人、怎么培养人”，深刻把握高等教育作为社会主义现代化强国重要支撑和基础工程的特殊意义、特殊价值，强化理论、实践研究，提出思路举措，推进高等教育重大问题的解决取得突破，推动各项决策部署落地生效，助推学校人才培养能力持续提高，助力我</w:t>
      </w:r>
      <w:r>
        <w:rPr>
          <w:rFonts w:hint="eastAsia" w:ascii="仿宋" w:hAnsi="仿宋" w:eastAsia="仿宋" w:cs="仿宋"/>
          <w:spacing w:val="8"/>
          <w:sz w:val="31"/>
          <w:szCs w:val="31"/>
          <w:lang w:val="en-US" w:eastAsia="zh-CN"/>
        </w:rPr>
        <w:t>校</w:t>
      </w:r>
      <w:r>
        <w:rPr>
          <w:rFonts w:hint="eastAsia" w:ascii="仿宋" w:hAnsi="仿宋" w:eastAsia="仿宋" w:cs="仿宋"/>
          <w:spacing w:val="8"/>
          <w:sz w:val="31"/>
          <w:szCs w:val="31"/>
          <w:lang w:val="en-US" w:eastAsia="en-US"/>
        </w:rPr>
        <w:t xml:space="preserve">高等教育高质量内涵式发展。 </w:t>
      </w:r>
    </w:p>
    <w:p w14:paraId="160C6EB0">
      <w:pPr>
        <w:spacing w:before="183" w:line="333" w:lineRule="auto"/>
        <w:ind w:left="37" w:right="105" w:firstLine="645"/>
        <w:jc w:val="both"/>
        <w:rPr>
          <w:rFonts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 xml:space="preserve">二、建设内容 </w:t>
      </w:r>
    </w:p>
    <w:p w14:paraId="34733AB1">
      <w:pPr>
        <w:spacing w:before="183" w:line="333" w:lineRule="auto"/>
        <w:ind w:left="37" w:right="105" w:firstLine="645"/>
        <w:jc w:val="both"/>
        <w:rPr>
          <w:rFonts w:hint="eastAsia" w:ascii="仿宋" w:hAnsi="仿宋" w:eastAsia="仿宋" w:cs="仿宋"/>
          <w:color w:val="auto"/>
          <w:spacing w:val="8"/>
          <w:sz w:val="31"/>
          <w:szCs w:val="31"/>
          <w:lang w:val="en-US" w:eastAsia="en-US"/>
        </w:rPr>
      </w:pPr>
      <w:r>
        <w:rPr>
          <w:rFonts w:hint="eastAsia" w:ascii="仿宋" w:hAnsi="仿宋" w:eastAsia="仿宋" w:cs="仿宋"/>
          <w:spacing w:val="8"/>
          <w:sz w:val="31"/>
          <w:szCs w:val="31"/>
          <w:lang w:val="en-US" w:eastAsia="en-US"/>
        </w:rPr>
        <w:t>教育教学改革研究项目应体现现代教育思想，具有科学性、创新性、前瞻性和实践性。加强对高等教育发展与人才培养战略、人才培养体制与模式、专业改革与专业建设、课程体系与教学内容、教学手段与方法、线上教学模式、教学管理与教学基本建设、师资队伍建设等方面的研究与实践。</w:t>
      </w:r>
      <w:r>
        <w:rPr>
          <w:rFonts w:hint="eastAsia" w:ascii="仿宋" w:hAnsi="仿宋" w:eastAsia="仿宋" w:cs="仿宋"/>
          <w:color w:val="auto"/>
          <w:spacing w:val="8"/>
          <w:sz w:val="31"/>
          <w:szCs w:val="31"/>
          <w:lang w:val="en-US" w:eastAsia="en-US"/>
        </w:rPr>
        <w:t>优先立项思想政治理论课教学重难点问题和教学方法改革创新、人才培养能力、各教学环节质量标准、质量保障与监控体系、课程评估、专业评估（认证）等方面的研究与实践。</w:t>
      </w:r>
    </w:p>
    <w:p w14:paraId="2A5A528D">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2.重大教育教学改革研究项目应侧重于高等教育如何服务支撑加快建设世界重要人才中心和创新高地，促进</w:t>
      </w:r>
      <w:r>
        <w:rPr>
          <w:rFonts w:hint="eastAsia" w:ascii="仿宋" w:hAnsi="仿宋" w:eastAsia="仿宋" w:cs="仿宋"/>
          <w:spacing w:val="8"/>
          <w:sz w:val="31"/>
          <w:szCs w:val="31"/>
          <w:lang w:val="en-US" w:eastAsia="zh-CN"/>
        </w:rPr>
        <w:t>学</w:t>
      </w:r>
      <w:r>
        <w:rPr>
          <w:rFonts w:hint="eastAsia" w:ascii="仿宋" w:hAnsi="仿宋" w:eastAsia="仿宋" w:cs="仿宋"/>
          <w:spacing w:val="8"/>
          <w:sz w:val="31"/>
          <w:szCs w:val="31"/>
          <w:lang w:val="en-US" w:eastAsia="en-US"/>
        </w:rPr>
        <w:t>校创新发展、特色发展；高等教育如何发挥在教育强国建设中的龙头作用；教育、科技、人才“三位一体”基础性和决定性作用；高等教育数字化战略行动等重大命题。优先立项跨省、跨校合作解决专业结构调整、“四新”建设、大中小学课程思政一体化、人工智能+高等教育、实验教学和教学实验室建设等研究项目。</w:t>
      </w:r>
    </w:p>
    <w:p w14:paraId="12481DA5">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 xml:space="preserve">3.重点教育教学改革研究项目应侧重于“五育并举”人才培养体系建设、高等教育评估评价、质量保障体系建设等方向；一般教育教学改革研究项目应侧重于课程思政建设、教学要素功能发挥、教学过程评价、教学模式创新等方面。 </w:t>
      </w:r>
    </w:p>
    <w:p w14:paraId="31CCF3C7">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zh-CN"/>
        </w:rPr>
        <w:t>三、</w:t>
      </w:r>
      <w:r>
        <w:rPr>
          <w:rFonts w:hint="eastAsia" w:ascii="仿宋" w:hAnsi="仿宋" w:eastAsia="仿宋" w:cs="仿宋"/>
          <w:spacing w:val="8"/>
          <w:sz w:val="31"/>
          <w:szCs w:val="31"/>
          <w:lang w:val="en-US" w:eastAsia="en-US"/>
        </w:rPr>
        <w:t xml:space="preserve">申报要求 </w:t>
      </w:r>
    </w:p>
    <w:p w14:paraId="0064883F">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1.</w:t>
      </w:r>
      <w:r>
        <w:rPr>
          <w:rFonts w:ascii="仿宋" w:hAnsi="仿宋" w:eastAsia="仿宋" w:cs="仿宋"/>
          <w:spacing w:val="8"/>
          <w:sz w:val="31"/>
          <w:szCs w:val="31"/>
          <w:lang w:val="en-US" w:eastAsia="en-US"/>
        </w:rPr>
        <w:t>申报教研项目负责人原则上应为一线教师或直接从事教学管理工作人员，且应具有扎实的项目相关研究基础。</w:t>
      </w:r>
      <w:r>
        <w:rPr>
          <w:rFonts w:hint="eastAsia" w:ascii="仿宋" w:hAnsi="仿宋" w:eastAsia="仿宋" w:cs="仿宋"/>
          <w:spacing w:val="8"/>
          <w:sz w:val="31"/>
          <w:szCs w:val="31"/>
          <w:lang w:val="en-US" w:eastAsia="en-US"/>
        </w:rPr>
        <w:t>已经列入教育部、省教育厅、学校有关方面立项课题的不再重复申报。</w:t>
      </w:r>
    </w:p>
    <w:p w14:paraId="3B7AB38F">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 xml:space="preserve">2.教育教学改革研究项目分为重大、重点和一般三个等 级；已获得校级及以上立项的相关课题不得重复申报。 </w:t>
      </w:r>
    </w:p>
    <w:p w14:paraId="04866538">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3.符合社会经济发展需求，对标我省十大新兴产业</w:t>
      </w:r>
      <w:r>
        <w:rPr>
          <w:rFonts w:hint="eastAsia" w:ascii="仿宋" w:hAnsi="仿宋" w:eastAsia="仿宋" w:cs="仿宋"/>
          <w:spacing w:val="8"/>
          <w:sz w:val="31"/>
          <w:szCs w:val="31"/>
          <w:lang w:val="en-US" w:eastAsia="zh-CN"/>
        </w:rPr>
        <w:t>及未来产业</w:t>
      </w:r>
      <w:r>
        <w:rPr>
          <w:rFonts w:hint="eastAsia" w:ascii="仿宋" w:hAnsi="仿宋" w:eastAsia="仿宋" w:cs="仿宋"/>
          <w:spacing w:val="8"/>
          <w:sz w:val="31"/>
          <w:szCs w:val="31"/>
          <w:lang w:val="en-US" w:eastAsia="en-US"/>
        </w:rPr>
        <w:t>发展布局，统筹推进</w:t>
      </w:r>
      <w:r>
        <w:rPr>
          <w:rFonts w:hint="eastAsia" w:ascii="仿宋" w:hAnsi="仿宋" w:eastAsia="仿宋" w:cs="仿宋"/>
          <w:color w:val="auto"/>
          <w:spacing w:val="8"/>
          <w:sz w:val="31"/>
          <w:szCs w:val="31"/>
          <w:lang w:val="en-US" w:eastAsia="en-US"/>
        </w:rPr>
        <w:t>“产业、专业、就业”</w:t>
      </w:r>
      <w:r>
        <w:rPr>
          <w:rFonts w:hint="eastAsia" w:ascii="仿宋" w:hAnsi="仿宋" w:eastAsia="仿宋" w:cs="仿宋"/>
          <w:spacing w:val="8"/>
          <w:sz w:val="31"/>
          <w:szCs w:val="31"/>
          <w:lang w:val="en-US" w:eastAsia="en-US"/>
        </w:rPr>
        <w:t>一体化发展。注重系统研究、整体优化、综合实践，具有一定应用推广性。</w:t>
      </w:r>
    </w:p>
    <w:p w14:paraId="4AEF4744">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4.原则上应具备一定的教学改革基础、环境和相应条件，已取得阶段性研究成果，选题设计应与项目负责人岗位相符。</w:t>
      </w:r>
    </w:p>
    <w:p w14:paraId="7865C4B2">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5.无行政职务的一线教师需聚焦研究课程建设、教学方法改革、教学技能提高、教师能力发展等微观教育教学问</w:t>
      </w:r>
      <w:r>
        <w:rPr>
          <w:rFonts w:hint="eastAsia" w:ascii="仿宋" w:hAnsi="仿宋" w:eastAsia="仿宋" w:cs="仿宋"/>
          <w:spacing w:val="8"/>
          <w:sz w:val="31"/>
          <w:szCs w:val="31"/>
          <w:lang w:val="en-US" w:eastAsia="zh-CN"/>
        </w:rPr>
        <w:t>题</w:t>
      </w:r>
      <w:r>
        <w:rPr>
          <w:rFonts w:hint="eastAsia" w:ascii="仿宋" w:hAnsi="仿宋" w:eastAsia="仿宋" w:cs="仿宋"/>
          <w:color w:val="auto"/>
          <w:spacing w:val="8"/>
          <w:sz w:val="31"/>
          <w:szCs w:val="31"/>
          <w:lang w:val="en-US" w:eastAsia="en-US"/>
        </w:rPr>
        <w:t>；重大</w:t>
      </w:r>
      <w:r>
        <w:rPr>
          <w:rFonts w:hint="eastAsia" w:ascii="仿宋" w:hAnsi="仿宋" w:eastAsia="仿宋" w:cs="仿宋"/>
          <w:spacing w:val="8"/>
          <w:sz w:val="31"/>
          <w:szCs w:val="31"/>
          <w:lang w:val="en-US" w:eastAsia="en-US"/>
        </w:rPr>
        <w:t>和重点项目要围绕学校在提升本科教学质量和其他需解决的重要问题。</w:t>
      </w:r>
    </w:p>
    <w:p w14:paraId="2D10BB04">
      <w:pPr>
        <w:spacing w:before="183" w:line="333" w:lineRule="auto"/>
        <w:ind w:left="37" w:right="105" w:firstLine="645"/>
        <w:jc w:val="both"/>
        <w:rPr>
          <w:rFonts w:hint="eastAsia" w:ascii="仿宋" w:hAnsi="仿宋" w:eastAsia="仿宋" w:cs="仿宋"/>
          <w:color w:val="auto"/>
          <w:spacing w:val="8"/>
          <w:sz w:val="31"/>
          <w:szCs w:val="31"/>
          <w:lang w:val="en-US" w:eastAsia="en-US"/>
        </w:rPr>
      </w:pPr>
      <w:r>
        <w:rPr>
          <w:rFonts w:hint="eastAsia" w:ascii="仿宋" w:hAnsi="仿宋" w:eastAsia="仿宋" w:cs="仿宋"/>
          <w:spacing w:val="8"/>
          <w:sz w:val="31"/>
          <w:szCs w:val="31"/>
          <w:lang w:val="en-US" w:eastAsia="en-US"/>
        </w:rPr>
        <w:t xml:space="preserve">6.项目负责人为学校本科教学专任教师，满 </w:t>
      </w:r>
      <w:r>
        <w:rPr>
          <w:rFonts w:hint="eastAsia" w:ascii="仿宋" w:hAnsi="仿宋" w:eastAsia="仿宋" w:cs="仿宋"/>
          <w:spacing w:val="8"/>
          <w:sz w:val="31"/>
          <w:szCs w:val="31"/>
          <w:lang w:val="en-US" w:eastAsia="zh-CN"/>
        </w:rPr>
        <w:t>1</w:t>
      </w:r>
      <w:r>
        <w:rPr>
          <w:rFonts w:hint="eastAsia" w:ascii="仿宋" w:hAnsi="仿宋" w:eastAsia="仿宋" w:cs="仿宋"/>
          <w:spacing w:val="8"/>
          <w:sz w:val="31"/>
          <w:szCs w:val="31"/>
          <w:lang w:val="en-US" w:eastAsia="en-US"/>
        </w:rPr>
        <w:t xml:space="preserve"> 年高校教龄。同时</w:t>
      </w:r>
      <w:r>
        <w:rPr>
          <w:rFonts w:hint="eastAsia" w:ascii="仿宋" w:hAnsi="仿宋" w:eastAsia="仿宋" w:cs="仿宋"/>
          <w:color w:val="auto"/>
          <w:spacing w:val="8"/>
          <w:sz w:val="31"/>
          <w:szCs w:val="31"/>
          <w:lang w:val="en-US" w:eastAsia="en-US"/>
        </w:rPr>
        <w:t>重大、</w:t>
      </w:r>
      <w:r>
        <w:rPr>
          <w:rFonts w:hint="eastAsia" w:ascii="仿宋" w:hAnsi="仿宋" w:eastAsia="仿宋" w:cs="仿宋"/>
          <w:spacing w:val="8"/>
          <w:sz w:val="31"/>
          <w:szCs w:val="31"/>
          <w:lang w:val="en-US" w:eastAsia="en-US"/>
        </w:rPr>
        <w:t>重点教学研究项目负责人应具有</w:t>
      </w:r>
      <w:r>
        <w:rPr>
          <w:rFonts w:hint="eastAsia" w:ascii="仿宋" w:hAnsi="仿宋" w:eastAsia="仿宋" w:cs="仿宋"/>
          <w:spacing w:val="8"/>
          <w:sz w:val="31"/>
          <w:szCs w:val="31"/>
          <w:lang w:val="en-US" w:eastAsia="zh-CN"/>
        </w:rPr>
        <w:t>副</w:t>
      </w:r>
      <w:r>
        <w:rPr>
          <w:rFonts w:hint="eastAsia" w:ascii="仿宋" w:hAnsi="仿宋" w:eastAsia="仿宋" w:cs="仿宋"/>
          <w:spacing w:val="8"/>
          <w:sz w:val="31"/>
          <w:szCs w:val="31"/>
          <w:lang w:val="en-US" w:eastAsia="en-US"/>
        </w:rPr>
        <w:t>高</w:t>
      </w:r>
      <w:r>
        <w:rPr>
          <w:rFonts w:hint="eastAsia" w:ascii="仿宋" w:hAnsi="仿宋" w:eastAsia="仿宋" w:cs="仿宋"/>
          <w:spacing w:val="8"/>
          <w:sz w:val="31"/>
          <w:szCs w:val="31"/>
          <w:lang w:val="en-US" w:eastAsia="zh-CN"/>
        </w:rPr>
        <w:t>及以上</w:t>
      </w:r>
      <w:r>
        <w:rPr>
          <w:rFonts w:hint="eastAsia" w:ascii="仿宋" w:hAnsi="仿宋" w:eastAsia="仿宋" w:cs="仿宋"/>
          <w:spacing w:val="8"/>
          <w:sz w:val="31"/>
          <w:szCs w:val="31"/>
          <w:lang w:val="en-US" w:eastAsia="en-US"/>
        </w:rPr>
        <w:t>职称；一般教学研究项目负责人应具有讲师职称或博士学位，</w:t>
      </w:r>
      <w:r>
        <w:rPr>
          <w:rFonts w:hint="eastAsia" w:ascii="仿宋" w:hAnsi="仿宋" w:eastAsia="仿宋" w:cs="仿宋"/>
          <w:color w:val="auto"/>
          <w:spacing w:val="8"/>
          <w:sz w:val="31"/>
          <w:szCs w:val="31"/>
          <w:lang w:val="en-US" w:eastAsia="en-US"/>
        </w:rPr>
        <w:t>原则上高级职称不得申报一般教学研究项目。</w:t>
      </w:r>
    </w:p>
    <w:p w14:paraId="62987B6B">
      <w:pPr>
        <w:spacing w:before="183" w:line="333" w:lineRule="auto"/>
        <w:ind w:left="37" w:right="105" w:firstLine="645"/>
        <w:jc w:val="both"/>
        <w:rPr>
          <w:rFonts w:ascii="仿宋" w:hAnsi="仿宋" w:eastAsia="仿宋" w:cs="仿宋"/>
          <w:color w:val="auto"/>
          <w:spacing w:val="8"/>
          <w:sz w:val="31"/>
          <w:szCs w:val="31"/>
          <w:lang w:val="en-US" w:eastAsia="en-US"/>
        </w:rPr>
      </w:pPr>
      <w:r>
        <w:rPr>
          <w:rFonts w:hint="eastAsia" w:ascii="仿宋" w:hAnsi="仿宋" w:eastAsia="仿宋" w:cs="仿宋"/>
          <w:color w:val="auto"/>
          <w:spacing w:val="8"/>
          <w:sz w:val="31"/>
          <w:szCs w:val="31"/>
          <w:lang w:val="en-US" w:eastAsia="zh-CN"/>
        </w:rPr>
        <w:t>7.教育教学改革研究项目中重大、重点和一般项目申报数，分别按申报总数的10%、30%和60%进行分配。其中，教育教学管理项目和思想政治理论课教研项目两大类分别单设推荐名额。项目限额数仅限于本项目使用，每一类限报3项，其中每类重大、重点和一般项目各1项。</w:t>
      </w:r>
    </w:p>
    <w:p w14:paraId="3E698D78">
      <w:pPr>
        <w:spacing w:before="183" w:line="333" w:lineRule="auto"/>
        <w:ind w:left="37" w:right="105" w:firstLine="645"/>
        <w:jc w:val="both"/>
        <w:rPr>
          <w:rFonts w:ascii="仿宋" w:hAnsi="仿宋" w:eastAsia="仿宋" w:cs="仿宋"/>
          <w:color w:val="auto"/>
          <w:spacing w:val="8"/>
          <w:sz w:val="31"/>
          <w:szCs w:val="31"/>
          <w:lang w:val="en-US" w:eastAsia="en-US"/>
        </w:rPr>
      </w:pPr>
      <w:r>
        <w:rPr>
          <w:rFonts w:hint="eastAsia" w:ascii="仿宋" w:hAnsi="仿宋" w:eastAsia="仿宋" w:cs="仿宋"/>
          <w:color w:val="auto"/>
          <w:spacing w:val="8"/>
          <w:sz w:val="31"/>
          <w:szCs w:val="31"/>
          <w:lang w:val="en-US" w:eastAsia="en-US"/>
        </w:rPr>
        <w:t xml:space="preserve">四、验收标准 </w:t>
      </w:r>
    </w:p>
    <w:p w14:paraId="6CF8C1DF">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项目结题须完成既定研究任务，并提供以下形式成果（应在项目执行期内获得）：学术成果（标注项目编号），包括正式发表的相关高水平教研论文、出版的专著或教材等；实践应用成果，包括被采纳的决策咨询报告、智库报告、调研报告，自主研发的教学资源（课程、软件、平台等）或其他有效解决本科教育教学共性问题的方案（有应用效果证明）；制度创新成果，包括被校级及以上部门采纳并应用的教育教学管理制度、办法或实施细则等；标志成果，包括</w:t>
      </w:r>
      <w:r>
        <w:rPr>
          <w:rFonts w:hint="eastAsia" w:ascii="仿宋" w:hAnsi="仿宋" w:eastAsia="仿宋" w:cs="仿宋"/>
          <w:spacing w:val="8"/>
          <w:sz w:val="31"/>
          <w:szCs w:val="31"/>
          <w:lang w:val="en-US" w:eastAsia="zh-CN"/>
        </w:rPr>
        <w:t>校</w:t>
      </w:r>
      <w:r>
        <w:rPr>
          <w:rFonts w:hint="eastAsia" w:ascii="仿宋" w:hAnsi="仿宋" w:eastAsia="仿宋" w:cs="仿宋"/>
          <w:spacing w:val="8"/>
          <w:sz w:val="31"/>
          <w:szCs w:val="31"/>
          <w:lang w:val="en-US" w:eastAsia="en-US"/>
        </w:rPr>
        <w:t xml:space="preserve">级及以上教学成果奖、教材奖等同类高级别奖励。 </w:t>
      </w:r>
    </w:p>
    <w:p w14:paraId="6601E930">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重大、重点项目须形成2类及以上成果且至少有1项是学术成果，一般项目形成任意1类成果。</w:t>
      </w:r>
    </w:p>
    <w:p w14:paraId="0B166C16">
      <w:pPr>
        <w:spacing w:before="183" w:line="333" w:lineRule="auto"/>
        <w:ind w:left="37" w:right="105" w:firstLine="645"/>
        <w:jc w:val="both"/>
        <w:rPr>
          <w:rFonts w:hint="eastAsia" w:ascii="仿宋" w:hAnsi="仿宋" w:eastAsia="仿宋" w:cs="仿宋"/>
          <w:spacing w:val="8"/>
          <w:sz w:val="31"/>
          <w:szCs w:val="31"/>
          <w:lang w:val="en-US" w:eastAsia="en-US"/>
        </w:rPr>
      </w:pPr>
      <w:r>
        <w:rPr>
          <w:rFonts w:hint="eastAsia" w:ascii="仿宋" w:hAnsi="仿宋" w:eastAsia="仿宋" w:cs="仿宋"/>
          <w:spacing w:val="8"/>
          <w:sz w:val="31"/>
          <w:szCs w:val="31"/>
          <w:lang w:val="en-US" w:eastAsia="en-US"/>
        </w:rPr>
        <w:t>验收评价重点考察成果质量和实际贡献，验收等级根据成果的创新性、实践效果和推广价值综合评定。</w:t>
      </w:r>
    </w:p>
    <w:p w14:paraId="7991F784">
      <w:pPr>
        <w:spacing w:before="183" w:line="333" w:lineRule="auto"/>
        <w:ind w:left="37" w:right="105" w:firstLine="645"/>
        <w:jc w:val="both"/>
        <w:rPr>
          <w:rFonts w:hint="eastAsia" w:ascii="仿宋" w:hAnsi="仿宋" w:eastAsia="仿宋" w:cs="仿宋"/>
          <w:spacing w:val="8"/>
          <w:sz w:val="31"/>
          <w:szCs w:val="31"/>
          <w:lang w:val="en-US" w:eastAsia="en-US"/>
        </w:rPr>
      </w:pPr>
    </w:p>
    <w:p w14:paraId="6B9F865E">
      <w:pPr>
        <w:numPr>
          <w:ilvl w:val="0"/>
          <w:numId w:val="4"/>
        </w:numPr>
        <w:spacing w:before="338" w:line="223" w:lineRule="auto"/>
        <w:ind w:left="0" w:leftChars="0" w:firstLine="0" w:firstLineChars="0"/>
        <w:jc w:val="center"/>
        <w:outlineLvl w:val="0"/>
        <w:rPr>
          <w:rFonts w:ascii="黑体" w:hAnsi="黑体" w:eastAsia="黑体" w:cs="黑体"/>
          <w:sz w:val="31"/>
          <w:szCs w:val="31"/>
        </w:rPr>
      </w:pPr>
      <w:bookmarkStart w:id="31" w:name="_Toc8057"/>
      <w:r>
        <w:rPr>
          <w:rFonts w:ascii="黑体" w:hAnsi="黑体" w:eastAsia="黑体" w:cs="黑体"/>
          <w:spacing w:val="8"/>
          <w:sz w:val="31"/>
          <w:szCs w:val="31"/>
        </w:rPr>
        <w:t>实验与实践教学</w:t>
      </w:r>
      <w:bookmarkEnd w:id="31"/>
    </w:p>
    <w:p w14:paraId="21A839DA">
      <w:pPr>
        <w:pStyle w:val="5"/>
        <w:spacing w:line="420" w:lineRule="auto"/>
      </w:pPr>
    </w:p>
    <w:p w14:paraId="4157D153">
      <w:pPr>
        <w:spacing w:before="101" w:line="226" w:lineRule="auto"/>
        <w:ind w:left="24"/>
        <w:outlineLvl w:val="0"/>
        <w:rPr>
          <w:rFonts w:ascii="仿宋" w:hAnsi="仿宋" w:eastAsia="仿宋" w:cs="仿宋"/>
          <w:sz w:val="31"/>
          <w:szCs w:val="31"/>
        </w:rPr>
      </w:pPr>
      <w:bookmarkStart w:id="32" w:name="_Toc13897"/>
      <w:r>
        <w:rPr>
          <w:rFonts w:hint="eastAsia" w:ascii="仿宋" w:hAnsi="仿宋" w:eastAsia="仿宋" w:cs="仿宋"/>
          <w:b/>
          <w:bCs/>
          <w:spacing w:val="4"/>
          <w:sz w:val="31"/>
          <w:szCs w:val="31"/>
          <w:lang w:val="en-US" w:eastAsia="zh-CN"/>
        </w:rPr>
        <w:t>6</w:t>
      </w:r>
      <w:r>
        <w:rPr>
          <w:rFonts w:ascii="仿宋" w:hAnsi="仿宋" w:eastAsia="仿宋" w:cs="仿宋"/>
          <w:b/>
          <w:bCs/>
          <w:spacing w:val="4"/>
          <w:sz w:val="31"/>
          <w:szCs w:val="31"/>
        </w:rPr>
        <w:t>-1</w:t>
      </w:r>
      <w:r>
        <w:rPr>
          <w:rFonts w:ascii="仿宋" w:hAnsi="仿宋" w:eastAsia="仿宋" w:cs="仿宋"/>
          <w:spacing w:val="-44"/>
          <w:sz w:val="31"/>
          <w:szCs w:val="31"/>
        </w:rPr>
        <w:t xml:space="preserve"> </w:t>
      </w:r>
      <w:r>
        <w:rPr>
          <w:rFonts w:ascii="仿宋" w:hAnsi="仿宋" w:eastAsia="仿宋" w:cs="仿宋"/>
          <w:b/>
          <w:bCs/>
          <w:spacing w:val="4"/>
          <w:sz w:val="31"/>
          <w:szCs w:val="31"/>
        </w:rPr>
        <w:t>校企合作实践教育基地</w:t>
      </w:r>
      <w:bookmarkEnd w:id="32"/>
    </w:p>
    <w:p w14:paraId="52AF05C5">
      <w:pPr>
        <w:pStyle w:val="5"/>
        <w:spacing w:line="405" w:lineRule="auto"/>
      </w:pPr>
    </w:p>
    <w:p w14:paraId="0AC40E85">
      <w:pPr>
        <w:spacing w:before="101" w:line="228" w:lineRule="auto"/>
        <w:ind w:left="681"/>
        <w:rPr>
          <w:rFonts w:ascii="仿宋" w:hAnsi="仿宋" w:eastAsia="仿宋" w:cs="仿宋"/>
          <w:sz w:val="31"/>
          <w:szCs w:val="31"/>
        </w:rPr>
      </w:pPr>
      <w:r>
        <w:rPr>
          <w:rFonts w:ascii="仿宋" w:hAnsi="仿宋" w:eastAsia="仿宋" w:cs="仿宋"/>
          <w:spacing w:val="5"/>
          <w:sz w:val="31"/>
          <w:szCs w:val="31"/>
        </w:rPr>
        <w:t>一、建设目标</w:t>
      </w:r>
    </w:p>
    <w:p w14:paraId="2E83E868">
      <w:pPr>
        <w:spacing w:before="184" w:line="333" w:lineRule="auto"/>
        <w:ind w:left="35" w:firstLine="641"/>
        <w:jc w:val="both"/>
        <w:rPr>
          <w:rFonts w:hint="default" w:ascii="仿宋" w:hAnsi="仿宋" w:eastAsia="仿宋" w:cs="仿宋"/>
          <w:sz w:val="31"/>
          <w:szCs w:val="31"/>
          <w:lang w:val="en-US" w:eastAsia="zh-CN"/>
        </w:rPr>
      </w:pPr>
      <w:r>
        <w:rPr>
          <w:rFonts w:ascii="仿宋" w:hAnsi="仿宋" w:eastAsia="仿宋" w:cs="仿宋"/>
          <w:spacing w:val="22"/>
          <w:sz w:val="31"/>
          <w:szCs w:val="31"/>
        </w:rPr>
        <w:t>校企合作实践教育基地是开展实践育人工作的重要载</w:t>
      </w:r>
      <w:r>
        <w:rPr>
          <w:rFonts w:ascii="仿宋" w:hAnsi="仿宋" w:eastAsia="仿宋" w:cs="仿宋"/>
          <w:spacing w:val="8"/>
          <w:sz w:val="31"/>
          <w:szCs w:val="31"/>
        </w:rPr>
        <w:t>体。</w:t>
      </w:r>
      <w:r>
        <w:rPr>
          <w:rFonts w:hint="eastAsia" w:ascii="仿宋" w:hAnsi="仿宋" w:eastAsia="仿宋" w:cs="仿宋"/>
          <w:color w:val="auto"/>
          <w:spacing w:val="4"/>
          <w:sz w:val="31"/>
          <w:szCs w:val="31"/>
          <w:lang w:val="en-US" w:eastAsia="zh-CN"/>
        </w:rPr>
        <w:t>我校突出“理工—产业”办学定位，坚持“开放创新”办学理念，</w:t>
      </w:r>
      <w:r>
        <w:rPr>
          <w:rFonts w:ascii="仿宋" w:hAnsi="仿宋" w:eastAsia="仿宋" w:cs="仿宋"/>
          <w:color w:val="auto"/>
          <w:spacing w:val="8"/>
          <w:sz w:val="31"/>
          <w:szCs w:val="31"/>
        </w:rPr>
        <w:t>通过建设实践育人基地，建立协调育人机制，深化教育</w:t>
      </w:r>
      <w:r>
        <w:rPr>
          <w:rFonts w:ascii="仿宋" w:hAnsi="仿宋" w:eastAsia="仿宋" w:cs="仿宋"/>
          <w:color w:val="auto"/>
          <w:spacing w:val="4"/>
          <w:sz w:val="31"/>
          <w:szCs w:val="31"/>
        </w:rPr>
        <w:t>教学改革，推动教学与科研紧密结合、学校与社会</w:t>
      </w:r>
      <w:r>
        <w:rPr>
          <w:rFonts w:ascii="仿宋" w:hAnsi="仿宋" w:eastAsia="仿宋" w:cs="仿宋"/>
          <w:color w:val="auto"/>
          <w:spacing w:val="3"/>
          <w:sz w:val="31"/>
          <w:szCs w:val="31"/>
        </w:rPr>
        <w:t>密切合作，</w:t>
      </w:r>
      <w:r>
        <w:rPr>
          <w:rFonts w:hint="eastAsia" w:ascii="仿宋" w:hAnsi="仿宋" w:eastAsia="仿宋" w:cs="仿宋"/>
          <w:color w:val="auto"/>
          <w:spacing w:val="8"/>
          <w:sz w:val="31"/>
          <w:szCs w:val="31"/>
          <w:lang w:val="en-US" w:eastAsia="zh-CN"/>
        </w:rPr>
        <w:t>促进产教融合、科教融汇，重点培养应用型、创新型、复合型人才</w:t>
      </w:r>
      <w:r>
        <w:rPr>
          <w:rFonts w:ascii="仿宋" w:hAnsi="仿宋" w:eastAsia="仿宋" w:cs="仿宋"/>
          <w:color w:val="auto"/>
          <w:spacing w:val="4"/>
          <w:sz w:val="31"/>
          <w:szCs w:val="31"/>
        </w:rPr>
        <w:t>。</w:t>
      </w:r>
    </w:p>
    <w:p w14:paraId="0BE9FD26">
      <w:pPr>
        <w:spacing w:before="2" w:line="227" w:lineRule="auto"/>
        <w:ind w:left="687"/>
        <w:rPr>
          <w:rFonts w:ascii="仿宋" w:hAnsi="仿宋" w:eastAsia="仿宋" w:cs="仿宋"/>
          <w:sz w:val="31"/>
          <w:szCs w:val="31"/>
        </w:rPr>
      </w:pPr>
      <w:r>
        <w:rPr>
          <w:rFonts w:ascii="仿宋" w:hAnsi="仿宋" w:eastAsia="仿宋" w:cs="仿宋"/>
          <w:spacing w:val="4"/>
          <w:sz w:val="31"/>
          <w:szCs w:val="31"/>
        </w:rPr>
        <w:t>二、建设内容</w:t>
      </w:r>
    </w:p>
    <w:p w14:paraId="306C2055">
      <w:pPr>
        <w:spacing w:before="179" w:line="333" w:lineRule="auto"/>
        <w:ind w:left="44" w:right="266" w:firstLine="631"/>
        <w:jc w:val="both"/>
        <w:rPr>
          <w:rFonts w:ascii="仿宋" w:hAnsi="仿宋" w:eastAsia="仿宋" w:cs="仿宋"/>
          <w:sz w:val="31"/>
          <w:szCs w:val="31"/>
        </w:rPr>
      </w:pPr>
      <w:r>
        <w:rPr>
          <w:rFonts w:ascii="仿宋" w:hAnsi="仿宋" w:eastAsia="仿宋" w:cs="仿宋"/>
          <w:spacing w:val="8"/>
          <w:sz w:val="31"/>
          <w:szCs w:val="31"/>
        </w:rPr>
        <w:t>校级校企合作实践教育基地包括</w:t>
      </w:r>
      <w:r>
        <w:rPr>
          <w:rFonts w:ascii="仿宋" w:hAnsi="仿宋" w:eastAsia="仿宋" w:cs="仿宋"/>
          <w:color w:val="auto"/>
          <w:spacing w:val="8"/>
          <w:sz w:val="31"/>
          <w:szCs w:val="31"/>
        </w:rPr>
        <w:t>工程实践教育中心、综合</w:t>
      </w:r>
      <w:r>
        <w:rPr>
          <w:rFonts w:hint="eastAsia" w:ascii="仿宋" w:hAnsi="仿宋" w:eastAsia="仿宋" w:cs="仿宋"/>
          <w:color w:val="auto"/>
          <w:spacing w:val="8"/>
          <w:sz w:val="31"/>
          <w:szCs w:val="31"/>
          <w:lang w:val="en-US" w:eastAsia="zh-CN"/>
        </w:rPr>
        <w:t>工</w:t>
      </w:r>
      <w:r>
        <w:rPr>
          <w:rFonts w:ascii="仿宋" w:hAnsi="仿宋" w:eastAsia="仿宋" w:cs="仿宋"/>
          <w:color w:val="auto"/>
          <w:spacing w:val="8"/>
          <w:sz w:val="31"/>
          <w:szCs w:val="31"/>
        </w:rPr>
        <w:t>科实践教育基地、综合理科实践教育基地</w:t>
      </w:r>
      <w:r>
        <w:rPr>
          <w:rFonts w:hint="eastAsia" w:ascii="仿宋" w:hAnsi="仿宋" w:eastAsia="仿宋" w:cs="仿宋"/>
          <w:color w:val="auto"/>
          <w:spacing w:val="8"/>
          <w:sz w:val="31"/>
          <w:szCs w:val="31"/>
          <w:lang w:eastAsia="zh-CN"/>
        </w:rPr>
        <w:t>、</w:t>
      </w:r>
      <w:r>
        <w:rPr>
          <w:rFonts w:ascii="仿宋" w:hAnsi="仿宋" w:eastAsia="仿宋" w:cs="仿宋"/>
          <w:color w:val="auto"/>
          <w:spacing w:val="8"/>
          <w:sz w:val="31"/>
          <w:szCs w:val="31"/>
        </w:rPr>
        <w:t>综合文科教育实践基地、创新实践基地、创业实践基地等项目。</w:t>
      </w:r>
    </w:p>
    <w:p w14:paraId="09237E47">
      <w:pPr>
        <w:spacing w:before="1" w:line="333" w:lineRule="auto"/>
        <w:ind w:left="37" w:right="175" w:firstLine="639"/>
        <w:jc w:val="both"/>
        <w:rPr>
          <w:rFonts w:ascii="仿宋" w:hAnsi="仿宋" w:eastAsia="仿宋" w:cs="仿宋"/>
          <w:sz w:val="31"/>
          <w:szCs w:val="31"/>
        </w:rPr>
      </w:pPr>
      <w:r>
        <w:rPr>
          <w:rFonts w:ascii="仿宋" w:hAnsi="仿宋" w:eastAsia="仿宋" w:cs="仿宋"/>
          <w:spacing w:val="8"/>
          <w:sz w:val="31"/>
          <w:szCs w:val="31"/>
        </w:rPr>
        <w:t>基地建设可依托高新技术产业开发区、大学科技园或其</w:t>
      </w:r>
      <w:r>
        <w:rPr>
          <w:rFonts w:ascii="仿宋" w:hAnsi="仿宋" w:eastAsia="仿宋" w:cs="仿宋"/>
          <w:sz w:val="31"/>
          <w:szCs w:val="31"/>
        </w:rPr>
        <w:t>他园区等，采取校所合作、校企联合、学校引进等</w:t>
      </w:r>
      <w:r>
        <w:rPr>
          <w:rFonts w:ascii="仿宋" w:hAnsi="仿宋" w:eastAsia="仿宋" w:cs="仿宋"/>
          <w:spacing w:val="-1"/>
          <w:sz w:val="31"/>
          <w:szCs w:val="31"/>
        </w:rPr>
        <w:t>方式进行，</w:t>
      </w:r>
      <w:r>
        <w:rPr>
          <w:rFonts w:ascii="仿宋" w:hAnsi="仿宋" w:eastAsia="仿宋" w:cs="仿宋"/>
          <w:spacing w:val="8"/>
          <w:sz w:val="31"/>
          <w:szCs w:val="31"/>
        </w:rPr>
        <w:t>重在加强内涵建设、成果共享与示范引领。</w:t>
      </w:r>
    </w:p>
    <w:p w14:paraId="2E56B32F">
      <w:pPr>
        <w:spacing w:before="1" w:line="228" w:lineRule="auto"/>
        <w:ind w:left="685"/>
        <w:rPr>
          <w:rFonts w:ascii="仿宋" w:hAnsi="仿宋" w:eastAsia="仿宋" w:cs="仿宋"/>
          <w:spacing w:val="-2"/>
          <w:sz w:val="31"/>
          <w:szCs w:val="31"/>
        </w:rPr>
      </w:pPr>
    </w:p>
    <w:p w14:paraId="181A2F76">
      <w:pPr>
        <w:spacing w:before="1" w:line="228" w:lineRule="auto"/>
        <w:ind w:left="685"/>
        <w:rPr>
          <w:rFonts w:ascii="仿宋" w:hAnsi="仿宋" w:eastAsia="仿宋" w:cs="仿宋"/>
          <w:sz w:val="31"/>
          <w:szCs w:val="31"/>
        </w:rPr>
      </w:pPr>
      <w:r>
        <w:rPr>
          <w:rFonts w:ascii="仿宋" w:hAnsi="仿宋" w:eastAsia="仿宋" w:cs="仿宋"/>
          <w:spacing w:val="-2"/>
          <w:sz w:val="31"/>
          <w:szCs w:val="31"/>
        </w:rPr>
        <w:t>三、申报范围与条件</w:t>
      </w:r>
    </w:p>
    <w:p w14:paraId="1E84BA13">
      <w:pPr>
        <w:spacing w:before="189" w:line="318" w:lineRule="auto"/>
        <w:ind w:left="39" w:right="90" w:firstLine="650"/>
        <w:rPr>
          <w:rFonts w:ascii="仿宋" w:hAnsi="仿宋" w:eastAsia="仿宋" w:cs="仿宋"/>
          <w:sz w:val="31"/>
          <w:szCs w:val="31"/>
        </w:rPr>
      </w:pPr>
      <w:r>
        <w:rPr>
          <w:rFonts w:ascii="仿宋" w:hAnsi="仿宋" w:eastAsia="仿宋" w:cs="仿宋"/>
          <w:spacing w:val="7"/>
          <w:sz w:val="31"/>
          <w:szCs w:val="31"/>
        </w:rPr>
        <w:t>1.重点支持紧密围绕我校急需、量大面广的</w:t>
      </w:r>
      <w:r>
        <w:rPr>
          <w:rFonts w:hint="eastAsia" w:ascii="仿宋" w:hAnsi="仿宋" w:eastAsia="仿宋" w:cs="仿宋"/>
          <w:color w:val="auto"/>
          <w:spacing w:val="7"/>
          <w:sz w:val="31"/>
          <w:szCs w:val="31"/>
          <w:lang w:val="en-US" w:eastAsia="zh-CN"/>
        </w:rPr>
        <w:t>理工类</w:t>
      </w:r>
      <w:r>
        <w:rPr>
          <w:rFonts w:ascii="仿宋" w:hAnsi="仿宋" w:eastAsia="仿宋" w:cs="仿宋"/>
          <w:color w:val="auto"/>
          <w:spacing w:val="7"/>
          <w:sz w:val="31"/>
          <w:szCs w:val="31"/>
          <w:highlight w:val="none"/>
        </w:rPr>
        <w:t>应用型学科</w:t>
      </w:r>
      <w:r>
        <w:rPr>
          <w:rFonts w:ascii="仿宋" w:hAnsi="仿宋" w:eastAsia="仿宋" w:cs="仿宋"/>
          <w:color w:val="auto"/>
          <w:spacing w:val="8"/>
          <w:sz w:val="31"/>
          <w:szCs w:val="31"/>
        </w:rPr>
        <w:t>专业，</w:t>
      </w:r>
      <w:r>
        <w:rPr>
          <w:rFonts w:ascii="仿宋" w:hAnsi="仿宋" w:eastAsia="仿宋" w:cs="仿宋"/>
          <w:spacing w:val="8"/>
          <w:sz w:val="31"/>
          <w:szCs w:val="31"/>
        </w:rPr>
        <w:t>由一个或几个学院集中优势力量与省内一家或几家大中型企业，共建校企合作实践教育基地。</w:t>
      </w:r>
      <w:r>
        <w:rPr>
          <w:rFonts w:ascii="仿宋" w:hAnsi="仿宋" w:eastAsia="仿宋" w:cs="仿宋"/>
          <w:spacing w:val="8"/>
          <w:sz w:val="31"/>
          <w:szCs w:val="31"/>
          <w:u w:val="single" w:color="auto"/>
        </w:rPr>
        <w:t>校企双方应签署正</w:t>
      </w:r>
      <w:r>
        <w:rPr>
          <w:rFonts w:ascii="仿宋" w:hAnsi="仿宋" w:eastAsia="仿宋" w:cs="仿宋"/>
          <w:spacing w:val="6"/>
          <w:sz w:val="31"/>
          <w:szCs w:val="31"/>
          <w:u w:val="single" w:color="auto"/>
        </w:rPr>
        <w:t>式合作协议，</w:t>
      </w:r>
      <w:r>
        <w:rPr>
          <w:rFonts w:ascii="仿宋" w:hAnsi="仿宋" w:eastAsia="仿宋" w:cs="仿宋"/>
          <w:spacing w:val="-92"/>
          <w:sz w:val="31"/>
          <w:szCs w:val="31"/>
        </w:rPr>
        <w:t xml:space="preserve"> </w:t>
      </w:r>
      <w:r>
        <w:rPr>
          <w:rFonts w:ascii="仿宋" w:hAnsi="仿宋" w:eastAsia="仿宋" w:cs="仿宋"/>
          <w:color w:val="auto"/>
          <w:spacing w:val="6"/>
          <w:sz w:val="31"/>
          <w:szCs w:val="31"/>
          <w:highlight w:val="none"/>
        </w:rPr>
        <w:t>中心可采取嵌入方式建在高校，</w:t>
      </w:r>
      <w:r>
        <w:rPr>
          <w:rFonts w:ascii="仿宋" w:hAnsi="仿宋" w:eastAsia="仿宋" w:cs="仿宋"/>
          <w:color w:val="auto"/>
          <w:spacing w:val="5"/>
          <w:sz w:val="31"/>
          <w:szCs w:val="31"/>
          <w:highlight w:val="none"/>
        </w:rPr>
        <w:t>也可建在某一</w:t>
      </w:r>
      <w:r>
        <w:rPr>
          <w:rFonts w:ascii="仿宋" w:hAnsi="仿宋" w:eastAsia="仿宋" w:cs="仿宋"/>
          <w:color w:val="auto"/>
          <w:spacing w:val="8"/>
          <w:sz w:val="31"/>
          <w:szCs w:val="31"/>
          <w:highlight w:val="none"/>
        </w:rPr>
        <w:t>家或某一类企业</w:t>
      </w:r>
      <w:r>
        <w:rPr>
          <w:rFonts w:ascii="仿宋" w:hAnsi="仿宋" w:eastAsia="仿宋" w:cs="仿宋"/>
          <w:spacing w:val="8"/>
          <w:sz w:val="31"/>
          <w:szCs w:val="31"/>
        </w:rPr>
        <w:t>。建设实践基地的企事业单位应在行业领域具有鲜明的特色和明显的优势，具有承担大学生实践教学任</w:t>
      </w:r>
      <w:r>
        <w:rPr>
          <w:rFonts w:ascii="仿宋" w:hAnsi="仿宋" w:eastAsia="仿宋" w:cs="仿宋"/>
          <w:spacing w:val="6"/>
          <w:sz w:val="31"/>
          <w:szCs w:val="31"/>
        </w:rPr>
        <w:t>务的经验和良好条件。</w:t>
      </w:r>
    </w:p>
    <w:p w14:paraId="0D350106">
      <w:pPr>
        <w:spacing w:before="175" w:line="298" w:lineRule="auto"/>
        <w:ind w:left="39" w:firstLine="630"/>
        <w:rPr>
          <w:rFonts w:ascii="仿宋" w:hAnsi="仿宋" w:eastAsia="仿宋" w:cs="仿宋"/>
          <w:sz w:val="31"/>
          <w:szCs w:val="31"/>
        </w:rPr>
      </w:pPr>
      <w:r>
        <w:rPr>
          <w:rFonts w:ascii="仿宋" w:hAnsi="仿宋" w:eastAsia="仿宋" w:cs="仿宋"/>
          <w:spacing w:val="21"/>
          <w:sz w:val="31"/>
          <w:szCs w:val="31"/>
        </w:rPr>
        <w:t>2.大学生校外实践教育基地应具有健全的组织管理体</w:t>
      </w:r>
      <w:r>
        <w:rPr>
          <w:rFonts w:ascii="仿宋" w:hAnsi="仿宋" w:eastAsia="仿宋" w:cs="仿宋"/>
          <w:sz w:val="31"/>
          <w:szCs w:val="31"/>
        </w:rPr>
        <w:t>系，制定并落实教学运行、学生管理、安全保</w:t>
      </w:r>
      <w:r>
        <w:rPr>
          <w:rFonts w:ascii="仿宋" w:hAnsi="仿宋" w:eastAsia="仿宋" w:cs="仿宋"/>
          <w:spacing w:val="-1"/>
          <w:sz w:val="31"/>
          <w:szCs w:val="31"/>
        </w:rPr>
        <w:t>障等规章制度，</w:t>
      </w:r>
      <w:r>
        <w:rPr>
          <w:rFonts w:ascii="仿宋" w:hAnsi="仿宋" w:eastAsia="仿宋" w:cs="仿宋"/>
          <w:spacing w:val="8"/>
          <w:sz w:val="31"/>
          <w:szCs w:val="31"/>
        </w:rPr>
        <w:t>并由校企双方主要领导担任实践基地的负责人。</w:t>
      </w:r>
    </w:p>
    <w:p w14:paraId="06E84035">
      <w:pPr>
        <w:spacing w:before="181" w:line="298" w:lineRule="auto"/>
        <w:ind w:left="35" w:right="90" w:firstLine="638"/>
        <w:rPr>
          <w:rFonts w:ascii="仿宋" w:hAnsi="仿宋" w:eastAsia="仿宋" w:cs="仿宋"/>
          <w:color w:val="0070C0"/>
          <w:sz w:val="31"/>
          <w:szCs w:val="31"/>
        </w:rPr>
      </w:pPr>
      <w:r>
        <w:rPr>
          <w:rFonts w:ascii="仿宋" w:hAnsi="仿宋" w:eastAsia="仿宋" w:cs="仿宋"/>
          <w:spacing w:val="21"/>
          <w:sz w:val="31"/>
          <w:szCs w:val="31"/>
        </w:rPr>
        <w:t>3.</w:t>
      </w:r>
      <w:r>
        <w:rPr>
          <w:rFonts w:ascii="仿宋" w:hAnsi="仿宋" w:eastAsia="仿宋" w:cs="仿宋"/>
          <w:color w:val="auto"/>
          <w:spacing w:val="21"/>
          <w:sz w:val="31"/>
          <w:szCs w:val="31"/>
        </w:rPr>
        <w:t>大学生校外实践教育基地的指导教师队伍应由高校</w:t>
      </w:r>
      <w:r>
        <w:rPr>
          <w:rFonts w:ascii="仿宋" w:hAnsi="仿宋" w:eastAsia="仿宋" w:cs="仿宋"/>
          <w:color w:val="auto"/>
          <w:spacing w:val="8"/>
          <w:sz w:val="31"/>
          <w:szCs w:val="31"/>
        </w:rPr>
        <w:t>教师和企事业单位的专业技术人员、管理人员共同组成，师资力量能够满足实践基地的教学需求。</w:t>
      </w:r>
    </w:p>
    <w:p w14:paraId="3EA2D969">
      <w:pPr>
        <w:spacing w:before="180" w:line="298" w:lineRule="auto"/>
        <w:ind w:left="36" w:right="90" w:firstLine="629"/>
        <w:rPr>
          <w:rFonts w:ascii="仿宋" w:hAnsi="仿宋" w:eastAsia="仿宋" w:cs="仿宋"/>
          <w:color w:val="auto"/>
          <w:spacing w:val="7"/>
          <w:sz w:val="31"/>
          <w:szCs w:val="31"/>
        </w:rPr>
      </w:pPr>
      <w:r>
        <w:rPr>
          <w:rFonts w:ascii="仿宋" w:hAnsi="仿宋" w:eastAsia="仿宋" w:cs="仿宋"/>
          <w:color w:val="auto"/>
          <w:spacing w:val="21"/>
          <w:sz w:val="31"/>
          <w:szCs w:val="31"/>
        </w:rPr>
        <w:t>4.建成后的实践教育基地主要承担合作高校实践教学</w:t>
      </w:r>
      <w:r>
        <w:rPr>
          <w:rFonts w:ascii="仿宋" w:hAnsi="仿宋" w:eastAsia="仿宋" w:cs="仿宋"/>
          <w:color w:val="auto"/>
          <w:spacing w:val="8"/>
          <w:sz w:val="31"/>
          <w:szCs w:val="31"/>
        </w:rPr>
        <w:t>和合作企业职工培训任务，同时面向省内其它高校和社会开</w:t>
      </w:r>
      <w:r>
        <w:rPr>
          <w:rFonts w:ascii="仿宋" w:hAnsi="仿宋" w:eastAsia="仿宋" w:cs="仿宋"/>
          <w:color w:val="auto"/>
          <w:spacing w:val="7"/>
          <w:sz w:val="31"/>
          <w:szCs w:val="31"/>
        </w:rPr>
        <w:t>放，共享优质实践教育资源。</w:t>
      </w:r>
    </w:p>
    <w:p w14:paraId="04A8BDD1">
      <w:pPr>
        <w:spacing w:before="180" w:line="298" w:lineRule="auto"/>
        <w:ind w:left="36" w:right="90" w:firstLine="629"/>
        <w:rPr>
          <w:rFonts w:ascii="仿宋" w:hAnsi="仿宋" w:eastAsia="仿宋" w:cs="仿宋"/>
          <w:color w:val="auto"/>
          <w:spacing w:val="7"/>
          <w:sz w:val="31"/>
          <w:szCs w:val="31"/>
        </w:rPr>
      </w:pPr>
      <w:r>
        <w:rPr>
          <w:rFonts w:hint="default" w:ascii="仿宋" w:hAnsi="仿宋" w:eastAsia="仿宋" w:cs="仿宋"/>
          <w:color w:val="auto"/>
          <w:spacing w:val="7"/>
          <w:sz w:val="31"/>
          <w:szCs w:val="31"/>
          <w:lang w:val="en-US" w:eastAsia="zh-CN"/>
        </w:rPr>
        <w:t>5</w:t>
      </w:r>
      <w:r>
        <w:rPr>
          <w:rFonts w:ascii="仿宋" w:hAnsi="仿宋" w:eastAsia="仿宋" w:cs="仿宋"/>
          <w:color w:val="auto"/>
          <w:spacing w:val="7"/>
          <w:sz w:val="31"/>
          <w:szCs w:val="31"/>
          <w:lang w:val="en-US" w:eastAsia="zh-CN"/>
        </w:rPr>
        <w:t>.项目负责人应具备</w:t>
      </w:r>
      <w:r>
        <w:rPr>
          <w:rFonts w:hint="eastAsia" w:ascii="仿宋" w:hAnsi="仿宋" w:eastAsia="仿宋" w:cs="仿宋"/>
          <w:color w:val="auto"/>
          <w:spacing w:val="7"/>
          <w:sz w:val="31"/>
          <w:szCs w:val="31"/>
          <w:lang w:val="en-US" w:eastAsia="zh-CN"/>
        </w:rPr>
        <w:t>讲师</w:t>
      </w:r>
      <w:r>
        <w:rPr>
          <w:rFonts w:ascii="仿宋" w:hAnsi="仿宋" w:eastAsia="仿宋" w:cs="仿宋"/>
          <w:color w:val="auto"/>
          <w:spacing w:val="7"/>
          <w:sz w:val="31"/>
          <w:szCs w:val="31"/>
          <w:lang w:val="en-US" w:eastAsia="zh-CN"/>
        </w:rPr>
        <w:t xml:space="preserve">及以上职称，具备领导和统筹整合校内外相关教育资源的能力。 </w:t>
      </w:r>
    </w:p>
    <w:p w14:paraId="31E6BC80">
      <w:pPr>
        <w:bidi w:val="0"/>
        <w:rPr>
          <w:rFonts w:hint="eastAsia"/>
          <w:lang w:val="en-US" w:eastAsia="zh-CN"/>
        </w:rPr>
      </w:pPr>
    </w:p>
    <w:p w14:paraId="2552EB1A">
      <w:pPr>
        <w:spacing w:before="101" w:line="228" w:lineRule="auto"/>
        <w:ind w:left="24"/>
        <w:outlineLvl w:val="0"/>
        <w:rPr>
          <w:rFonts w:ascii="仿宋" w:hAnsi="仿宋" w:eastAsia="仿宋" w:cs="仿宋"/>
          <w:sz w:val="31"/>
          <w:szCs w:val="31"/>
        </w:rPr>
      </w:pPr>
      <w:bookmarkStart w:id="33" w:name="_Toc23581"/>
      <w:r>
        <w:rPr>
          <w:rFonts w:hint="eastAsia" w:ascii="仿宋" w:hAnsi="仿宋" w:eastAsia="仿宋" w:cs="仿宋"/>
          <w:b/>
          <w:bCs/>
          <w:spacing w:val="3"/>
          <w:sz w:val="31"/>
          <w:szCs w:val="31"/>
          <w:lang w:val="en-US" w:eastAsia="zh-CN"/>
        </w:rPr>
        <w:t>6</w:t>
      </w:r>
      <w:r>
        <w:rPr>
          <w:rFonts w:ascii="仿宋" w:hAnsi="仿宋" w:eastAsia="仿宋" w:cs="仿宋"/>
          <w:b/>
          <w:bCs/>
          <w:spacing w:val="3"/>
          <w:sz w:val="31"/>
          <w:szCs w:val="31"/>
        </w:rPr>
        <w:t>-2</w:t>
      </w:r>
      <w:r>
        <w:rPr>
          <w:rFonts w:ascii="仿宋" w:hAnsi="仿宋" w:eastAsia="仿宋" w:cs="仿宋"/>
          <w:spacing w:val="-48"/>
          <w:sz w:val="31"/>
          <w:szCs w:val="31"/>
        </w:rPr>
        <w:t xml:space="preserve"> </w:t>
      </w:r>
      <w:r>
        <w:rPr>
          <w:rFonts w:ascii="仿宋" w:hAnsi="仿宋" w:eastAsia="仿宋" w:cs="仿宋"/>
          <w:b/>
          <w:bCs/>
          <w:spacing w:val="3"/>
          <w:sz w:val="31"/>
          <w:szCs w:val="31"/>
        </w:rPr>
        <w:t>示范实验实训中心</w:t>
      </w:r>
      <w:bookmarkEnd w:id="33"/>
    </w:p>
    <w:p w14:paraId="0E674B94">
      <w:pPr>
        <w:pStyle w:val="5"/>
        <w:spacing w:line="401" w:lineRule="auto"/>
      </w:pPr>
    </w:p>
    <w:p w14:paraId="4A6095B2">
      <w:pPr>
        <w:spacing w:before="101" w:line="228" w:lineRule="auto"/>
        <w:ind w:left="681"/>
        <w:rPr>
          <w:rFonts w:ascii="仿宋" w:hAnsi="仿宋" w:eastAsia="仿宋" w:cs="仿宋"/>
          <w:sz w:val="31"/>
          <w:szCs w:val="31"/>
        </w:rPr>
      </w:pPr>
      <w:r>
        <w:rPr>
          <w:rFonts w:ascii="仿宋" w:hAnsi="仿宋" w:eastAsia="仿宋" w:cs="仿宋"/>
          <w:spacing w:val="5"/>
          <w:sz w:val="31"/>
          <w:szCs w:val="31"/>
        </w:rPr>
        <w:t>一、建设目标</w:t>
      </w:r>
    </w:p>
    <w:p w14:paraId="372707F3">
      <w:pPr>
        <w:spacing w:before="176" w:line="320" w:lineRule="auto"/>
        <w:ind w:left="35" w:right="12" w:firstLine="635"/>
        <w:rPr>
          <w:rFonts w:hint="eastAsia" w:ascii="仿宋" w:hAnsi="仿宋" w:eastAsia="仿宋" w:cs="仿宋"/>
          <w:spacing w:val="5"/>
          <w:sz w:val="31"/>
          <w:szCs w:val="31"/>
          <w:lang w:eastAsia="zh-CN"/>
        </w:rPr>
      </w:pPr>
      <w:r>
        <w:rPr>
          <w:rFonts w:ascii="仿宋" w:hAnsi="仿宋" w:eastAsia="仿宋" w:cs="仿宋"/>
          <w:spacing w:val="8"/>
          <w:sz w:val="31"/>
          <w:szCs w:val="31"/>
        </w:rPr>
        <w:t>通过建设，使示范实验实训中心达到省内先进水</w:t>
      </w:r>
      <w:r>
        <w:rPr>
          <w:rFonts w:ascii="仿宋" w:hAnsi="仿宋" w:eastAsia="仿宋" w:cs="仿宋"/>
          <w:spacing w:val="7"/>
          <w:sz w:val="31"/>
          <w:szCs w:val="31"/>
        </w:rPr>
        <w:t>平，成</w:t>
      </w:r>
      <w:r>
        <w:rPr>
          <w:rFonts w:ascii="仿宋" w:hAnsi="仿宋" w:eastAsia="仿宋" w:cs="仿宋"/>
          <w:spacing w:val="8"/>
          <w:sz w:val="31"/>
          <w:szCs w:val="31"/>
        </w:rPr>
        <w:t>为培养</w:t>
      </w:r>
      <w:r>
        <w:rPr>
          <w:rFonts w:hint="eastAsia" w:ascii="仿宋" w:hAnsi="仿宋" w:eastAsia="仿宋" w:cs="仿宋"/>
          <w:color w:val="auto"/>
          <w:spacing w:val="8"/>
          <w:sz w:val="31"/>
          <w:szCs w:val="31"/>
          <w:lang w:val="en-US" w:eastAsia="zh-CN"/>
        </w:rPr>
        <w:t>应用型、创新型、复合型人才</w:t>
      </w:r>
      <w:r>
        <w:rPr>
          <w:rFonts w:ascii="仿宋" w:hAnsi="仿宋" w:eastAsia="仿宋" w:cs="仿宋"/>
          <w:spacing w:val="8"/>
          <w:sz w:val="31"/>
          <w:szCs w:val="31"/>
        </w:rPr>
        <w:t>的基地，成为知识创新和推动科研成果向现实生产力转化的中心，辐射、带动我校进一步提升综合实力、办学活力和服务能力，实现高等教育强校建设</w:t>
      </w:r>
      <w:r>
        <w:rPr>
          <w:rFonts w:ascii="仿宋" w:hAnsi="仿宋" w:eastAsia="仿宋" w:cs="仿宋"/>
          <w:spacing w:val="5"/>
          <w:sz w:val="31"/>
          <w:szCs w:val="31"/>
        </w:rPr>
        <w:t>的阶段性目标</w:t>
      </w:r>
      <w:r>
        <w:rPr>
          <w:rFonts w:hint="eastAsia" w:ascii="仿宋" w:hAnsi="仿宋" w:eastAsia="仿宋" w:cs="仿宋"/>
          <w:spacing w:val="5"/>
          <w:sz w:val="31"/>
          <w:szCs w:val="31"/>
          <w:lang w:eastAsia="zh-CN"/>
        </w:rPr>
        <w:t>。</w:t>
      </w:r>
    </w:p>
    <w:p w14:paraId="7DB76BF6">
      <w:pPr>
        <w:spacing w:before="176" w:line="320" w:lineRule="auto"/>
        <w:ind w:left="35" w:right="12" w:firstLine="635"/>
        <w:rPr>
          <w:rFonts w:ascii="仿宋" w:hAnsi="仿宋" w:eastAsia="仿宋" w:cs="仿宋"/>
          <w:sz w:val="31"/>
          <w:szCs w:val="31"/>
        </w:rPr>
      </w:pPr>
      <w:r>
        <w:rPr>
          <w:rFonts w:ascii="仿宋" w:hAnsi="仿宋" w:eastAsia="仿宋" w:cs="仿宋"/>
          <w:spacing w:val="8"/>
          <w:sz w:val="31"/>
          <w:szCs w:val="31"/>
        </w:rPr>
        <w:t>2.先进的实验实训教学体系、内容和方法。以培养优秀的应用型人才为目标，建立以能力培养为主线，分层次、多模块、相互衔接的科学系统的实验实训教学体系。实验实训</w:t>
      </w:r>
      <w:r>
        <w:rPr>
          <w:rFonts w:ascii="仿宋" w:hAnsi="仿宋" w:eastAsia="仿宋" w:cs="仿宋"/>
          <w:spacing w:val="4"/>
          <w:sz w:val="31"/>
          <w:szCs w:val="31"/>
        </w:rPr>
        <w:t>教学内容与行业、企业应用实践密切联系，培养学生</w:t>
      </w:r>
      <w:r>
        <w:rPr>
          <w:rFonts w:ascii="仿宋" w:hAnsi="仿宋" w:eastAsia="仿宋" w:cs="仿宋"/>
          <w:spacing w:val="3"/>
          <w:sz w:val="31"/>
          <w:szCs w:val="31"/>
        </w:rPr>
        <w:t>在行业、</w:t>
      </w:r>
      <w:r>
        <w:rPr>
          <w:rFonts w:ascii="仿宋" w:hAnsi="仿宋" w:eastAsia="仿宋" w:cs="仿宋"/>
          <w:spacing w:val="8"/>
          <w:sz w:val="31"/>
          <w:szCs w:val="31"/>
        </w:rPr>
        <w:t>企业一线工作的能力，对行业、企业实际生产中的问题进行研究和破解，形成良性互动。建立行业、企业参与的适应学</w:t>
      </w:r>
      <w:r>
        <w:rPr>
          <w:rFonts w:ascii="仿宋" w:hAnsi="仿宋" w:eastAsia="仿宋" w:cs="仿宋"/>
          <w:spacing w:val="6"/>
          <w:sz w:val="31"/>
          <w:szCs w:val="31"/>
        </w:rPr>
        <w:t>生能力培养、鼓励探索的多元实验实训考核方法和教</w:t>
      </w:r>
      <w:r>
        <w:rPr>
          <w:rFonts w:ascii="仿宋" w:hAnsi="仿宋" w:eastAsia="仿宋" w:cs="仿宋"/>
          <w:spacing w:val="5"/>
          <w:sz w:val="31"/>
          <w:szCs w:val="31"/>
        </w:rPr>
        <w:t>学模式，</w:t>
      </w:r>
      <w:r>
        <w:rPr>
          <w:rFonts w:ascii="仿宋" w:hAnsi="仿宋" w:eastAsia="仿宋" w:cs="仿宋"/>
          <w:spacing w:val="8"/>
          <w:sz w:val="31"/>
          <w:szCs w:val="31"/>
        </w:rPr>
        <w:t>推进学生自主学习、合作学习、研究性学习。</w:t>
      </w:r>
    </w:p>
    <w:p w14:paraId="717A3C73">
      <w:pPr>
        <w:keepNext w:val="0"/>
        <w:keepLines w:val="0"/>
        <w:pageBreakBefore w:val="0"/>
        <w:widowControl/>
        <w:kinsoku w:val="0"/>
        <w:wordWrap/>
        <w:overflowPunct/>
        <w:topLinePunct w:val="0"/>
        <w:autoSpaceDE w:val="0"/>
        <w:autoSpaceDN w:val="0"/>
        <w:bidi w:val="0"/>
        <w:adjustRightInd w:val="0"/>
        <w:snapToGrid w:val="0"/>
        <w:spacing w:line="560" w:lineRule="exact"/>
        <w:ind w:firstLine="652" w:firstLineChars="200"/>
        <w:textAlignment w:val="baseline"/>
        <w:rPr>
          <w:rFonts w:ascii="仿宋" w:hAnsi="仿宋" w:eastAsia="仿宋" w:cs="仿宋"/>
          <w:spacing w:val="8"/>
          <w:sz w:val="31"/>
          <w:szCs w:val="31"/>
        </w:rPr>
      </w:pPr>
      <w:r>
        <w:rPr>
          <w:rFonts w:ascii="仿宋" w:hAnsi="仿宋" w:eastAsia="仿宋" w:cs="仿宋"/>
          <w:spacing w:val="8"/>
          <w:sz w:val="31"/>
          <w:szCs w:val="31"/>
        </w:rPr>
        <w:t>3.先进的实验实训教学队伍建设模式和组织结构。学院与企业签订责、权、利明确的合作协议，合作建设实验实训</w:t>
      </w:r>
      <w:r>
        <w:rPr>
          <w:rFonts w:ascii="仿宋" w:hAnsi="仿宋" w:eastAsia="仿宋" w:cs="仿宋"/>
          <w:spacing w:val="7"/>
          <w:sz w:val="31"/>
          <w:szCs w:val="31"/>
        </w:rPr>
        <w:t>教学队伍，制定相应的政策，采取有效的措施，鼓励行业、</w:t>
      </w:r>
      <w:r>
        <w:rPr>
          <w:rFonts w:ascii="仿宋" w:hAnsi="仿宋" w:eastAsia="仿宋" w:cs="仿宋"/>
          <w:spacing w:val="8"/>
          <w:sz w:val="31"/>
          <w:szCs w:val="31"/>
        </w:rPr>
        <w:t>企业接收教师培训和参与科研工作，鼓励行业企业管理人员、高级技术人员投入实验实训教学工作。建设实验实训教学与行业、企业互通，教学、科研、技术兼容，核心骨干相对稳定，结构合理的实验实训教学团队。建立实验实训教学队伍知识、技术不断更新的科学有效的培养培训制度。</w:t>
      </w:r>
    </w:p>
    <w:p w14:paraId="16877369">
      <w:pPr>
        <w:keepNext w:val="0"/>
        <w:keepLines w:val="0"/>
        <w:pageBreakBefore w:val="0"/>
        <w:widowControl/>
        <w:kinsoku w:val="0"/>
        <w:wordWrap/>
        <w:overflowPunct/>
        <w:topLinePunct w:val="0"/>
        <w:autoSpaceDE w:val="0"/>
        <w:autoSpaceDN w:val="0"/>
        <w:bidi w:val="0"/>
        <w:adjustRightInd w:val="0"/>
        <w:snapToGrid w:val="0"/>
        <w:spacing w:line="560" w:lineRule="exact"/>
        <w:ind w:firstLine="652" w:firstLineChars="200"/>
        <w:textAlignment w:val="baseline"/>
        <w:rPr>
          <w:rFonts w:hint="eastAsia" w:ascii="仿宋" w:hAnsi="仿宋" w:eastAsia="仿宋" w:cs="仿宋"/>
          <w:sz w:val="31"/>
          <w:szCs w:val="31"/>
          <w:lang w:eastAsia="zh-CN"/>
        </w:rPr>
        <w:sectPr>
          <w:footerReference r:id="rId14" w:type="default"/>
          <w:pgSz w:w="11900" w:h="16840"/>
          <w:pgMar w:top="1431" w:right="1534" w:bottom="1482" w:left="1785" w:header="0" w:footer="1199" w:gutter="0"/>
          <w:pgNumType w:fmt="numberInDash"/>
          <w:cols w:space="720" w:num="1"/>
        </w:sectPr>
      </w:pPr>
      <w:r>
        <w:rPr>
          <w:rFonts w:ascii="仿宋" w:hAnsi="仿宋" w:eastAsia="仿宋" w:cs="仿宋"/>
          <w:spacing w:val="8"/>
          <w:sz w:val="31"/>
          <w:szCs w:val="31"/>
        </w:rPr>
        <w:t>4.先进的实验室和实训基地建设模式和管理体制。依据学院、学科和行业、企业的特点，整合分散建设、分散管理的实验实训教学资源，建设面向多学科、多专业的实验实训教学中心。理顺实验实训教学中心的管理体制，实行中心主任负责制，统筹安排、调配、使用实验实训教学资源和相关教育资源，实现优质资源共享。</w:t>
      </w:r>
    </w:p>
    <w:p w14:paraId="2DC5329B">
      <w:pPr>
        <w:spacing w:before="180" w:line="333" w:lineRule="auto"/>
        <w:ind w:right="90"/>
        <w:jc w:val="both"/>
        <w:rPr>
          <w:rFonts w:ascii="仿宋" w:hAnsi="仿宋" w:eastAsia="仿宋" w:cs="仿宋"/>
          <w:sz w:val="31"/>
          <w:szCs w:val="31"/>
        </w:rPr>
      </w:pPr>
    </w:p>
    <w:p w14:paraId="4367D801">
      <w:pPr>
        <w:spacing w:before="177" w:line="312" w:lineRule="auto"/>
        <w:ind w:left="35" w:right="15" w:firstLine="638"/>
        <w:rPr>
          <w:rFonts w:hint="eastAsia" w:ascii="仿宋" w:hAnsi="仿宋" w:eastAsia="仿宋" w:cs="仿宋"/>
          <w:sz w:val="31"/>
          <w:szCs w:val="31"/>
          <w:lang w:eastAsia="zh-CN"/>
        </w:rPr>
      </w:pPr>
      <w:r>
        <w:rPr>
          <w:rFonts w:ascii="仿宋" w:hAnsi="仿宋" w:eastAsia="仿宋" w:cs="仿宋"/>
          <w:spacing w:val="8"/>
          <w:sz w:val="31"/>
          <w:szCs w:val="31"/>
        </w:rPr>
        <w:t>5.先进的运行机制和管理方式。建立网络化的实验实训教学和管理信息平台，实现网上辅助教学和网络化、智能化管理。建立有利于激励学生学习和提高学生能力的有效管理机制，创造学生自主训练、个性化学习的实验实训环境。建</w:t>
      </w:r>
      <w:r>
        <w:rPr>
          <w:rFonts w:ascii="仿宋" w:hAnsi="仿宋" w:eastAsia="仿宋" w:cs="仿宋"/>
          <w:spacing w:val="9"/>
          <w:sz w:val="31"/>
          <w:szCs w:val="31"/>
        </w:rPr>
        <w:t>立实验实训教学的科学评价机制，引导教师积极改革创新</w:t>
      </w:r>
      <w:r>
        <w:rPr>
          <w:rFonts w:hint="eastAsia" w:ascii="仿宋" w:hAnsi="仿宋" w:eastAsia="仿宋" w:cs="仿宋"/>
          <w:spacing w:val="9"/>
          <w:sz w:val="31"/>
          <w:szCs w:val="31"/>
          <w:lang w:eastAsia="zh-CN"/>
        </w:rPr>
        <w:t>。</w:t>
      </w:r>
    </w:p>
    <w:p w14:paraId="4DFFADFA">
      <w:pPr>
        <w:spacing w:before="180" w:line="228" w:lineRule="auto"/>
        <w:ind w:left="685"/>
        <w:rPr>
          <w:rFonts w:ascii="仿宋" w:hAnsi="仿宋" w:eastAsia="仿宋" w:cs="仿宋"/>
          <w:sz w:val="31"/>
          <w:szCs w:val="31"/>
        </w:rPr>
      </w:pPr>
      <w:r>
        <w:rPr>
          <w:rFonts w:ascii="仿宋" w:hAnsi="仿宋" w:eastAsia="仿宋" w:cs="仿宋"/>
          <w:spacing w:val="-2"/>
          <w:sz w:val="31"/>
          <w:szCs w:val="31"/>
        </w:rPr>
        <w:t>三、</w:t>
      </w:r>
      <w:r>
        <w:rPr>
          <w:rFonts w:hint="eastAsia" w:ascii="仿宋" w:hAnsi="仿宋" w:eastAsia="仿宋" w:cs="仿宋"/>
          <w:spacing w:val="-2"/>
          <w:sz w:val="31"/>
          <w:szCs w:val="31"/>
          <w:lang w:val="en-US" w:eastAsia="zh-CN"/>
        </w:rPr>
        <w:t>申</w:t>
      </w:r>
      <w:r>
        <w:rPr>
          <w:rFonts w:ascii="仿宋" w:hAnsi="仿宋" w:eastAsia="仿宋" w:cs="仿宋"/>
          <w:spacing w:val="-2"/>
          <w:sz w:val="31"/>
          <w:szCs w:val="31"/>
        </w:rPr>
        <w:t>报条件和范围</w:t>
      </w:r>
    </w:p>
    <w:p w14:paraId="3A07323E">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580" w:lineRule="atLeast"/>
        <w:ind w:left="36" w:right="17" w:firstLine="654"/>
        <w:jc w:val="both"/>
        <w:textAlignment w:val="baseline"/>
        <w:rPr>
          <w:rFonts w:ascii="仿宋" w:hAnsi="仿宋" w:eastAsia="仿宋" w:cs="仿宋"/>
          <w:sz w:val="31"/>
          <w:szCs w:val="31"/>
        </w:rPr>
      </w:pPr>
      <w:r>
        <w:rPr>
          <w:rFonts w:ascii="仿宋" w:hAnsi="仿宋" w:eastAsia="仿宋" w:cs="仿宋"/>
          <w:spacing w:val="1"/>
          <w:sz w:val="31"/>
          <w:szCs w:val="31"/>
        </w:rPr>
        <w:t>1.</w:t>
      </w:r>
      <w:r>
        <w:rPr>
          <w:rFonts w:ascii="仿宋" w:hAnsi="仿宋" w:eastAsia="仿宋" w:cs="仿宋"/>
          <w:spacing w:val="-72"/>
          <w:sz w:val="31"/>
          <w:szCs w:val="31"/>
        </w:rPr>
        <w:t xml:space="preserve"> </w:t>
      </w:r>
      <w:r>
        <w:rPr>
          <w:rFonts w:ascii="仿宋" w:hAnsi="仿宋" w:eastAsia="仿宋" w:cs="仿宋"/>
          <w:spacing w:val="1"/>
          <w:sz w:val="31"/>
          <w:szCs w:val="31"/>
        </w:rPr>
        <w:t>申报条件。</w:t>
      </w:r>
      <w:r>
        <w:rPr>
          <w:rFonts w:hint="eastAsia" w:ascii="仿宋" w:hAnsi="仿宋" w:eastAsia="仿宋" w:cs="仿宋"/>
          <w:spacing w:val="-2"/>
          <w:sz w:val="31"/>
          <w:szCs w:val="31"/>
          <w:lang w:val="en-US" w:eastAsia="zh-CN"/>
        </w:rPr>
        <w:t>申</w:t>
      </w:r>
      <w:r>
        <w:rPr>
          <w:rFonts w:ascii="仿宋" w:hAnsi="仿宋" w:eastAsia="仿宋" w:cs="仿宋"/>
          <w:spacing w:val="-2"/>
          <w:sz w:val="31"/>
          <w:szCs w:val="31"/>
        </w:rPr>
        <w:t>报</w:t>
      </w:r>
      <w:r>
        <w:rPr>
          <w:rFonts w:ascii="仿宋" w:hAnsi="仿宋" w:eastAsia="仿宋" w:cs="仿宋"/>
          <w:spacing w:val="1"/>
          <w:sz w:val="31"/>
          <w:szCs w:val="31"/>
        </w:rPr>
        <w:t>人原则上应为学院实验中心负责人，</w:t>
      </w:r>
      <w:r>
        <w:rPr>
          <w:rFonts w:ascii="仿宋" w:hAnsi="仿宋" w:eastAsia="仿宋" w:cs="仿宋"/>
          <w:spacing w:val="8"/>
          <w:sz w:val="31"/>
          <w:szCs w:val="31"/>
        </w:rPr>
        <w:t>具备中级以上职称或博士学位。示范中心实验实训场所应相对集中，仪器设备配置具有一定的前瞻性，品质精良，组合优化，数量充足，满足现代实验实训教学的要求。实验室和</w:t>
      </w:r>
      <w:r>
        <w:rPr>
          <w:rFonts w:ascii="仿宋" w:hAnsi="仿宋" w:eastAsia="仿宋" w:cs="仿宋"/>
          <w:spacing w:val="6"/>
          <w:sz w:val="31"/>
          <w:szCs w:val="31"/>
        </w:rPr>
        <w:t>实训基地环境、安全、环保符合国家规范，近</w:t>
      </w:r>
      <w:r>
        <w:rPr>
          <w:rFonts w:ascii="仿宋" w:hAnsi="仿宋" w:eastAsia="仿宋" w:cs="仿宋"/>
          <w:spacing w:val="-48"/>
          <w:sz w:val="31"/>
          <w:szCs w:val="31"/>
        </w:rPr>
        <w:t xml:space="preserve"> </w:t>
      </w:r>
      <w:r>
        <w:rPr>
          <w:rFonts w:ascii="仿宋" w:hAnsi="仿宋" w:eastAsia="仿宋" w:cs="仿宋"/>
          <w:spacing w:val="6"/>
          <w:sz w:val="31"/>
          <w:szCs w:val="31"/>
        </w:rPr>
        <w:t>4</w:t>
      </w:r>
      <w:r>
        <w:rPr>
          <w:rFonts w:ascii="仿宋" w:hAnsi="仿宋" w:eastAsia="仿宋" w:cs="仿宋"/>
          <w:spacing w:val="-47"/>
          <w:sz w:val="31"/>
          <w:szCs w:val="31"/>
        </w:rPr>
        <w:t xml:space="preserve"> </w:t>
      </w:r>
      <w:r>
        <w:rPr>
          <w:rFonts w:ascii="仿宋" w:hAnsi="仿宋" w:eastAsia="仿宋" w:cs="仿宋"/>
          <w:spacing w:val="6"/>
          <w:sz w:val="31"/>
          <w:szCs w:val="31"/>
        </w:rPr>
        <w:t>年未发生安</w:t>
      </w:r>
      <w:r>
        <w:rPr>
          <w:rFonts w:ascii="仿宋" w:hAnsi="仿宋" w:eastAsia="仿宋" w:cs="仿宋"/>
          <w:spacing w:val="8"/>
          <w:sz w:val="31"/>
          <w:szCs w:val="31"/>
        </w:rPr>
        <w:t>全责任事故。设计人性化，具备信息化、网络化、智能化条件，运行维护保障措施得力，适应开放管理和学生自主学习</w:t>
      </w:r>
      <w:r>
        <w:rPr>
          <w:rFonts w:ascii="仿宋" w:hAnsi="仿宋" w:eastAsia="仿宋" w:cs="仿宋"/>
          <w:spacing w:val="2"/>
          <w:sz w:val="31"/>
          <w:szCs w:val="31"/>
        </w:rPr>
        <w:t>的需要。</w:t>
      </w:r>
    </w:p>
    <w:p w14:paraId="097215FD">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580" w:lineRule="atLeast"/>
        <w:ind w:left="35" w:right="17" w:firstLine="686"/>
        <w:jc w:val="both"/>
        <w:textAlignment w:val="baseline"/>
        <w:rPr>
          <w:rFonts w:ascii="仿宋" w:hAnsi="仿宋" w:eastAsia="仿宋" w:cs="仿宋"/>
          <w:sz w:val="31"/>
          <w:szCs w:val="31"/>
        </w:rPr>
      </w:pPr>
      <w:r>
        <w:rPr>
          <w:rFonts w:ascii="仿宋" w:hAnsi="仿宋" w:eastAsia="仿宋" w:cs="仿宋"/>
          <w:spacing w:val="6"/>
          <w:sz w:val="31"/>
          <w:szCs w:val="31"/>
        </w:rPr>
        <w:t>申报学院应成立由院级领导牵头，成立示范中心建设和</w:t>
      </w:r>
      <w:r>
        <w:rPr>
          <w:rFonts w:ascii="仿宋" w:hAnsi="仿宋" w:eastAsia="仿宋" w:cs="仿宋"/>
          <w:spacing w:val="5"/>
          <w:sz w:val="31"/>
          <w:szCs w:val="31"/>
        </w:rPr>
        <w:t>运行管理委员会，负责落实条件保障、</w:t>
      </w:r>
      <w:r>
        <w:rPr>
          <w:rFonts w:ascii="仿宋" w:hAnsi="仿宋" w:eastAsia="仿宋" w:cs="仿宋"/>
          <w:spacing w:val="-68"/>
          <w:sz w:val="31"/>
          <w:szCs w:val="31"/>
        </w:rPr>
        <w:t xml:space="preserve"> </w:t>
      </w:r>
      <w:r>
        <w:rPr>
          <w:rFonts w:ascii="仿宋" w:hAnsi="仿宋" w:eastAsia="仿宋" w:cs="仿宋"/>
          <w:spacing w:val="5"/>
          <w:sz w:val="31"/>
          <w:szCs w:val="31"/>
        </w:rPr>
        <w:t>日常监督管理和年度</w:t>
      </w:r>
      <w:r>
        <w:rPr>
          <w:rFonts w:ascii="仿宋" w:hAnsi="仿宋" w:eastAsia="仿宋" w:cs="仿宋"/>
          <w:spacing w:val="8"/>
          <w:sz w:val="31"/>
          <w:szCs w:val="31"/>
        </w:rPr>
        <w:t>考核等工作，协调解决示范中心发展中的重大问题，建立实验实训教学开放运行的政策、经费等保障机制，完善实验实训教学质量保证体系。院级示范实验实训中心实行学院领导下的主任负责制，申报学院应公开聘任本领域高水平全职教</w:t>
      </w:r>
      <w:r>
        <w:rPr>
          <w:rFonts w:ascii="仿宋" w:hAnsi="仿宋" w:eastAsia="仿宋" w:cs="仿宋"/>
          <w:spacing w:val="7"/>
          <w:sz w:val="31"/>
          <w:szCs w:val="31"/>
        </w:rPr>
        <w:t>学科研人才担任示范中心主任。</w:t>
      </w:r>
    </w:p>
    <w:p w14:paraId="7C1837AF">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0" w:beforeLines="50" w:after="0" w:afterLines="50" w:line="580" w:lineRule="atLeast"/>
        <w:ind w:left="37" w:leftChars="0" w:right="17" w:firstLine="645" w:firstLineChars="0"/>
        <w:jc w:val="both"/>
        <w:textAlignment w:val="baseline"/>
        <w:rPr>
          <w:rFonts w:hint="eastAsia" w:ascii="仿宋" w:hAnsi="仿宋" w:eastAsia="仿宋" w:cs="仿宋"/>
          <w:spacing w:val="8"/>
          <w:sz w:val="31"/>
          <w:szCs w:val="31"/>
          <w:lang w:eastAsia="zh-CN"/>
        </w:rPr>
      </w:pPr>
      <w:r>
        <w:rPr>
          <w:rFonts w:ascii="仿宋" w:hAnsi="仿宋" w:eastAsia="仿宋" w:cs="仿宋"/>
          <w:spacing w:val="5"/>
          <w:sz w:val="31"/>
          <w:szCs w:val="31"/>
        </w:rPr>
        <w:t>报范围。已获得中央财政支持的实训基地、省级基</w:t>
      </w:r>
      <w:r>
        <w:rPr>
          <w:rFonts w:ascii="仿宋" w:hAnsi="仿宋" w:eastAsia="仿宋" w:cs="仿宋"/>
          <w:spacing w:val="18"/>
          <w:sz w:val="31"/>
          <w:szCs w:val="31"/>
        </w:rPr>
        <w:t>础课实验教学示范中心建设项目</w:t>
      </w:r>
      <w:r>
        <w:rPr>
          <w:rFonts w:ascii="仿宋" w:hAnsi="仿宋" w:eastAsia="仿宋" w:cs="仿宋"/>
          <w:spacing w:val="-78"/>
          <w:sz w:val="31"/>
          <w:szCs w:val="31"/>
        </w:rPr>
        <w:t xml:space="preserve"> </w:t>
      </w:r>
      <w:r>
        <w:rPr>
          <w:rFonts w:ascii="仿宋" w:hAnsi="仿宋" w:eastAsia="仿宋" w:cs="仿宋"/>
          <w:spacing w:val="18"/>
          <w:sz w:val="31"/>
          <w:szCs w:val="31"/>
        </w:rPr>
        <w:t>以及省级示范实验实训中</w:t>
      </w:r>
      <w:r>
        <w:rPr>
          <w:rFonts w:ascii="仿宋" w:hAnsi="仿宋" w:eastAsia="仿宋" w:cs="仿宋"/>
          <w:spacing w:val="8"/>
          <w:sz w:val="31"/>
          <w:szCs w:val="31"/>
        </w:rPr>
        <w:t>心原则上不再重复申报省级示范实验实训中心建设项</w:t>
      </w:r>
      <w:r>
        <w:rPr>
          <w:rFonts w:hint="eastAsia" w:ascii="仿宋" w:hAnsi="仿宋" w:eastAsia="仿宋" w:cs="仿宋"/>
          <w:spacing w:val="8"/>
          <w:sz w:val="31"/>
          <w:szCs w:val="31"/>
          <w:lang w:val="en-US" w:eastAsia="zh-CN"/>
        </w:rPr>
        <w:t>目</w:t>
      </w:r>
      <w:r>
        <w:rPr>
          <w:rFonts w:hint="eastAsia" w:ascii="仿宋" w:hAnsi="仿宋" w:eastAsia="仿宋" w:cs="仿宋"/>
          <w:spacing w:val="8"/>
          <w:sz w:val="31"/>
          <w:szCs w:val="31"/>
          <w:lang w:eastAsia="zh-CN"/>
        </w:rPr>
        <w:t>。</w:t>
      </w:r>
    </w:p>
    <w:p w14:paraId="4B824BCB">
      <w:pPr>
        <w:bidi w:val="0"/>
        <w:rPr>
          <w:rFonts w:hint="eastAsia"/>
          <w:lang w:val="en-US" w:eastAsia="zh-CN"/>
        </w:rPr>
      </w:pPr>
    </w:p>
    <w:p w14:paraId="10D4B022">
      <w:pPr>
        <w:spacing w:before="101" w:line="228" w:lineRule="auto"/>
        <w:ind w:left="24"/>
        <w:outlineLvl w:val="0"/>
        <w:rPr>
          <w:rFonts w:hint="eastAsia" w:ascii="仿宋" w:hAnsi="仿宋" w:eastAsia="仿宋" w:cs="仿宋"/>
          <w:b/>
          <w:bCs/>
          <w:spacing w:val="6"/>
          <w:sz w:val="31"/>
          <w:szCs w:val="31"/>
          <w:lang w:eastAsia="zh-CN"/>
        </w:rPr>
      </w:pPr>
      <w:bookmarkStart w:id="34" w:name="_Toc24006"/>
      <w:r>
        <w:rPr>
          <w:rFonts w:hint="eastAsia" w:ascii="仿宋" w:hAnsi="仿宋" w:eastAsia="仿宋" w:cs="仿宋"/>
          <w:b/>
          <w:bCs/>
          <w:spacing w:val="6"/>
          <w:sz w:val="31"/>
          <w:szCs w:val="31"/>
          <w:lang w:val="en-US" w:eastAsia="zh-CN"/>
        </w:rPr>
        <w:t>6</w:t>
      </w:r>
      <w:r>
        <w:rPr>
          <w:rFonts w:hint="eastAsia" w:ascii="仿宋" w:hAnsi="仿宋" w:eastAsia="仿宋" w:cs="仿宋"/>
          <w:b/>
          <w:bCs/>
          <w:spacing w:val="6"/>
          <w:sz w:val="31"/>
          <w:szCs w:val="31"/>
          <w:lang w:eastAsia="zh-CN"/>
        </w:rPr>
        <w:t>-3 虚拟教研室</w:t>
      </w:r>
      <w:bookmarkEnd w:id="34"/>
      <w:r>
        <w:rPr>
          <w:rFonts w:hint="eastAsia" w:ascii="仿宋" w:hAnsi="仿宋" w:eastAsia="仿宋" w:cs="仿宋"/>
          <w:b/>
          <w:bCs/>
          <w:spacing w:val="6"/>
          <w:sz w:val="31"/>
          <w:szCs w:val="31"/>
          <w:lang w:eastAsia="zh-CN"/>
        </w:rPr>
        <w:t xml:space="preserve"> </w:t>
      </w:r>
    </w:p>
    <w:p w14:paraId="41B4327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一、建设目标 </w:t>
      </w:r>
    </w:p>
    <w:p w14:paraId="37E5267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探索“智能+”时代新型基层教学组织的建设标准、建设路径、运行模式等；通过 3-5 年的努力，建成我</w:t>
      </w:r>
      <w:r>
        <w:rPr>
          <w:rFonts w:hint="eastAsia" w:ascii="仿宋" w:hAnsi="仿宋" w:eastAsia="仿宋" w:cs="仿宋"/>
          <w:spacing w:val="6"/>
          <w:sz w:val="31"/>
          <w:szCs w:val="31"/>
          <w:lang w:val="en-US" w:eastAsia="zh-CN"/>
        </w:rPr>
        <w:t>校</w:t>
      </w:r>
      <w:r>
        <w:rPr>
          <w:rFonts w:hint="eastAsia" w:ascii="仿宋" w:hAnsi="仿宋" w:eastAsia="仿宋" w:cs="仿宋"/>
          <w:spacing w:val="6"/>
          <w:sz w:val="31"/>
          <w:szCs w:val="31"/>
          <w:lang w:eastAsia="zh-CN"/>
        </w:rPr>
        <w:t xml:space="preserve">高等教育虚拟教研室信息平台，建设一批理念先进、覆盖全面、功能完备的虚拟教研室，锻造一批高水平教学团队，培育一批教学研究与实践成果，打造教师教学发展共同体和质量文化，全面提升教 师教学能力。引导教师回归教学、热爱教学、研究教学，为高等教育高质量发展提供有力支撑。 </w:t>
      </w:r>
    </w:p>
    <w:p w14:paraId="212696B6">
      <w:pPr>
        <w:keepNext w:val="0"/>
        <w:keepLines w:val="0"/>
        <w:pageBreakBefore w:val="0"/>
        <w:widowControl/>
        <w:numPr>
          <w:ilvl w:val="0"/>
          <w:numId w:val="5"/>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建设内容 </w:t>
      </w:r>
    </w:p>
    <w:p w14:paraId="02A9A292">
      <w:pPr>
        <w:keepNext w:val="0"/>
        <w:keepLines w:val="0"/>
        <w:pageBreakBefore w:val="0"/>
        <w:widowControl/>
        <w:numPr>
          <w:ilvl w:val="0"/>
          <w:numId w:val="6"/>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创新教研形态。充分运用信息技术，探索突破时空限制、高效便捷、形式多样、“线上+线下”结合的教师教研模式，形成基层教学组织建设管理的新思路、新方法、新范式，充分调动教师的教学活力，厚植教师教学成长沃土。 </w:t>
      </w:r>
    </w:p>
    <w:p w14:paraId="2E3CC10D">
      <w:pPr>
        <w:keepNext w:val="0"/>
        <w:keepLines w:val="0"/>
        <w:pageBreakBefore w:val="0"/>
        <w:widowControl/>
        <w:numPr>
          <w:ilvl w:val="0"/>
          <w:numId w:val="6"/>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加强教学研究。依托虚拟教研室，推动教师加强对专业建设、课程实施、教学内容、教学方法、教学手段、教学评价等方面的研究探索，提升教学研究的意识，凝练和推广研究成果。 </w:t>
      </w:r>
    </w:p>
    <w:p w14:paraId="6ECD7DCB">
      <w:pPr>
        <w:keepNext w:val="0"/>
        <w:keepLines w:val="0"/>
        <w:pageBreakBefore w:val="0"/>
        <w:widowControl/>
        <w:numPr>
          <w:ilvl w:val="0"/>
          <w:numId w:val="6"/>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共建优质资源。虚拟教研室成员在充分研究交流的基础上，协同共建人才培养方案、教学大纲、知识图谱、教学视频、电子课件、习题试题、教学案例、实验项目、实训项目、数据集等教学资源，形成优质共享的教学资源库。 </w:t>
      </w:r>
    </w:p>
    <w:p w14:paraId="761E2AD5">
      <w:pPr>
        <w:keepNext w:val="0"/>
        <w:keepLines w:val="0"/>
        <w:pageBreakBefore w:val="0"/>
        <w:widowControl/>
        <w:numPr>
          <w:ilvl w:val="0"/>
          <w:numId w:val="6"/>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eastAsia="zh-CN"/>
        </w:rPr>
        <w:t>开展教师培训。组织开展常态化教师培训，发挥省级以上教学团队、教学名师、一流课程的示范引领作用，推广成熟有效的人才培养模式、课程实施方案，促进一线教师教学发展。</w:t>
      </w:r>
    </w:p>
    <w:p w14:paraId="47CFE2E7">
      <w:pPr>
        <w:keepNext w:val="0"/>
        <w:keepLines w:val="0"/>
        <w:pageBreakBefore w:val="0"/>
        <w:widowControl/>
        <w:numPr>
          <w:ilvl w:val="0"/>
          <w:numId w:val="6"/>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在建设范围方面，虚拟教研室分为校内、区域性教研室，鼓励建设区域性虚拟教研室；在建设内容方面，虚拟教研室分为课程（群）教学类、专业建设类、教学研究改革专题类教研室等类型。 </w:t>
      </w:r>
    </w:p>
    <w:p w14:paraId="1AB3A734">
      <w:pPr>
        <w:keepNext w:val="0"/>
        <w:keepLines w:val="0"/>
        <w:pageBreakBefore w:val="0"/>
        <w:widowControl/>
        <w:numPr>
          <w:ilvl w:val="0"/>
          <w:numId w:val="5"/>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申报要求 </w:t>
      </w:r>
    </w:p>
    <w:p w14:paraId="55CE85BA">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已有实体教研室建设基础，教研室拥有“国家级一流本科专业建设点”或“国家级一流本科课程”</w:t>
      </w:r>
      <w:r>
        <w:rPr>
          <w:rFonts w:hint="eastAsia" w:ascii="仿宋" w:hAnsi="仿宋" w:eastAsia="仿宋" w:cs="仿宋"/>
          <w:spacing w:val="6"/>
          <w:sz w:val="31"/>
          <w:szCs w:val="31"/>
          <w:lang w:val="en-US" w:eastAsia="zh-CN"/>
        </w:rPr>
        <w:t>优先</w:t>
      </w:r>
      <w:r>
        <w:rPr>
          <w:rFonts w:hint="eastAsia" w:ascii="仿宋" w:hAnsi="仿宋" w:eastAsia="仿宋" w:cs="仿宋"/>
          <w:spacing w:val="6"/>
          <w:sz w:val="31"/>
          <w:szCs w:val="31"/>
          <w:lang w:eastAsia="zh-CN"/>
        </w:rPr>
        <w:t xml:space="preserve">。 </w:t>
      </w:r>
    </w:p>
    <w:p w14:paraId="2B75B680">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项目负责人应由</w:t>
      </w:r>
      <w:r>
        <w:rPr>
          <w:rFonts w:hint="eastAsia" w:ascii="仿宋" w:hAnsi="仿宋" w:eastAsia="仿宋" w:cs="仿宋"/>
          <w:b w:val="0"/>
          <w:bCs w:val="0"/>
          <w:spacing w:val="6"/>
          <w:sz w:val="31"/>
          <w:szCs w:val="31"/>
          <w:lang w:eastAsia="zh-CN"/>
        </w:rPr>
        <w:t>省级教学名师或国家级一流本科专业建设点负责人或国家级一流本科课程负责人</w:t>
      </w:r>
      <w:r>
        <w:rPr>
          <w:rFonts w:hint="eastAsia" w:ascii="仿宋" w:hAnsi="仿宋" w:eastAsia="仿宋" w:cs="仿宋"/>
          <w:spacing w:val="6"/>
          <w:sz w:val="31"/>
          <w:szCs w:val="31"/>
          <w:lang w:eastAsia="zh-CN"/>
        </w:rPr>
        <w:t>等高水平教师担任（</w:t>
      </w:r>
      <w:r>
        <w:rPr>
          <w:rFonts w:hint="eastAsia" w:ascii="仿宋" w:hAnsi="仿宋" w:eastAsia="仿宋" w:cs="仿宋"/>
          <w:spacing w:val="6"/>
          <w:sz w:val="31"/>
          <w:szCs w:val="31"/>
          <w:lang w:val="en-US" w:eastAsia="zh-CN"/>
        </w:rPr>
        <w:t>对标省级）</w:t>
      </w:r>
      <w:r>
        <w:rPr>
          <w:rFonts w:hint="eastAsia" w:ascii="仿宋" w:hAnsi="仿宋" w:eastAsia="仿宋" w:cs="仿宋"/>
          <w:spacing w:val="6"/>
          <w:sz w:val="31"/>
          <w:szCs w:val="31"/>
          <w:lang w:eastAsia="zh-CN"/>
        </w:rPr>
        <w:t>。教研室成员不少于 10 人，具有相对稳定的高水平教学研究和实践团队。</w:t>
      </w:r>
    </w:p>
    <w:p w14:paraId="7D252173">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 xml:space="preserve">学校能够为虚拟教研室运行提供必要的保障措施，在教师教学工作量认定、绩效考核等方面明确激励机制。 </w:t>
      </w:r>
    </w:p>
    <w:p w14:paraId="14FB8F9C">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80" w:line="334" w:lineRule="auto"/>
        <w:ind w:left="0"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eastAsia="zh-CN"/>
        </w:rPr>
        <w:t>已获国家级虚拟教研室建设试点和省级虚拟教研室的教 研室，不得重复申报。</w:t>
      </w:r>
    </w:p>
    <w:p w14:paraId="1E6F5256">
      <w:pPr>
        <w:spacing w:before="101" w:line="228" w:lineRule="auto"/>
        <w:ind w:left="24"/>
        <w:outlineLvl w:val="0"/>
        <w:rPr>
          <w:rFonts w:hint="eastAsia" w:ascii="仿宋" w:hAnsi="仿宋" w:eastAsia="仿宋" w:cs="仿宋"/>
          <w:spacing w:val="8"/>
          <w:sz w:val="31"/>
          <w:szCs w:val="31"/>
          <w:lang w:eastAsia="zh-CN"/>
        </w:rPr>
      </w:pPr>
      <w:bookmarkStart w:id="35" w:name="_Toc10637"/>
      <w:r>
        <w:rPr>
          <w:rFonts w:hint="eastAsia" w:ascii="仿宋" w:hAnsi="仿宋" w:eastAsia="仿宋" w:cs="仿宋"/>
          <w:b/>
          <w:bCs/>
          <w:spacing w:val="3"/>
          <w:sz w:val="31"/>
          <w:szCs w:val="31"/>
          <w:lang w:val="en-US" w:eastAsia="zh-CN"/>
        </w:rPr>
        <w:t>6</w:t>
      </w:r>
      <w:r>
        <w:rPr>
          <w:rFonts w:ascii="仿宋" w:hAnsi="仿宋" w:eastAsia="仿宋" w:cs="仿宋"/>
          <w:b/>
          <w:bCs/>
          <w:spacing w:val="3"/>
          <w:sz w:val="31"/>
          <w:szCs w:val="31"/>
        </w:rPr>
        <w:t>-</w:t>
      </w:r>
      <w:r>
        <w:rPr>
          <w:rFonts w:hint="eastAsia" w:ascii="仿宋" w:hAnsi="仿宋" w:eastAsia="仿宋" w:cs="仿宋"/>
          <w:b/>
          <w:bCs/>
          <w:spacing w:val="3"/>
          <w:sz w:val="31"/>
          <w:szCs w:val="31"/>
          <w:lang w:val="en-US" w:eastAsia="zh-CN"/>
        </w:rPr>
        <w:t>4</w:t>
      </w:r>
      <w:r>
        <w:rPr>
          <w:rFonts w:ascii="仿宋" w:hAnsi="仿宋" w:eastAsia="仿宋" w:cs="仿宋"/>
          <w:spacing w:val="-48"/>
          <w:sz w:val="31"/>
          <w:szCs w:val="31"/>
        </w:rPr>
        <w:t xml:space="preserve"> </w:t>
      </w:r>
      <w:r>
        <w:rPr>
          <w:rFonts w:hint="eastAsia" w:ascii="仿宋" w:hAnsi="仿宋" w:eastAsia="仿宋" w:cs="仿宋"/>
          <w:b/>
          <w:bCs/>
          <w:spacing w:val="3"/>
          <w:sz w:val="31"/>
          <w:szCs w:val="31"/>
          <w:lang w:eastAsia="zh-CN"/>
        </w:rPr>
        <w:t>实验教学和教学实验室</w:t>
      </w:r>
      <w:bookmarkEnd w:id="35"/>
    </w:p>
    <w:p w14:paraId="1A055275">
      <w:pPr>
        <w:numPr>
          <w:ilvl w:val="0"/>
          <w:numId w:val="8"/>
        </w:numPr>
        <w:spacing w:before="180" w:line="228" w:lineRule="auto"/>
        <w:ind w:left="630" w:leftChars="0" w:firstLineChars="0"/>
        <w:rPr>
          <w:rFonts w:hint="eastAsia" w:ascii="仿宋" w:hAnsi="仿宋" w:eastAsia="仿宋" w:cs="仿宋"/>
          <w:spacing w:val="8"/>
          <w:sz w:val="31"/>
          <w:szCs w:val="31"/>
          <w:lang w:eastAsia="zh-CN"/>
        </w:rPr>
      </w:pPr>
      <w:r>
        <w:rPr>
          <w:rFonts w:hint="eastAsia" w:ascii="仿宋" w:hAnsi="仿宋" w:eastAsia="仿宋" w:cs="仿宋"/>
          <w:spacing w:val="8"/>
          <w:sz w:val="31"/>
          <w:szCs w:val="31"/>
          <w:lang w:eastAsia="zh-CN"/>
        </w:rPr>
        <w:t xml:space="preserve">建设目标 </w:t>
      </w:r>
    </w:p>
    <w:p w14:paraId="0DA79DC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eastAsia" w:ascii="仿宋" w:hAnsi="仿宋" w:eastAsia="仿宋" w:cs="仿宋"/>
          <w:spacing w:val="8"/>
          <w:sz w:val="31"/>
          <w:szCs w:val="31"/>
          <w:lang w:eastAsia="zh-CN"/>
        </w:rPr>
      </w:pPr>
      <w:r>
        <w:rPr>
          <w:rFonts w:hint="eastAsia" w:ascii="仿宋" w:hAnsi="仿宋" w:eastAsia="仿宋" w:cs="仿宋"/>
          <w:spacing w:val="6"/>
          <w:sz w:val="31"/>
          <w:szCs w:val="31"/>
          <w:lang w:eastAsia="zh-CN"/>
        </w:rPr>
        <w:t>充分发挥实验室提升学生科学精神、实验能力和创新意识的重要阵地作用，深入开展高校实验教学和教学实验室建设研究，发挥数字赋能作用，推动实验教学改革，为建设适应新时代人才培养需求的新型实验教学体系提供有力支撑。</w:t>
      </w:r>
      <w:r>
        <w:rPr>
          <w:rFonts w:hint="eastAsia" w:ascii="仿宋" w:hAnsi="仿宋" w:eastAsia="仿宋" w:cs="仿宋"/>
          <w:spacing w:val="8"/>
          <w:sz w:val="31"/>
          <w:szCs w:val="31"/>
          <w:lang w:eastAsia="zh-CN"/>
        </w:rPr>
        <w:t xml:space="preserve"> </w:t>
      </w:r>
    </w:p>
    <w:p w14:paraId="1AD97B6E">
      <w:pPr>
        <w:numPr>
          <w:ilvl w:val="0"/>
          <w:numId w:val="9"/>
        </w:numPr>
        <w:kinsoku w:val="0"/>
        <w:autoSpaceDE w:val="0"/>
        <w:autoSpaceDN w:val="0"/>
        <w:adjustRightInd w:val="0"/>
        <w:snapToGrid w:val="0"/>
        <w:spacing w:line="334" w:lineRule="auto"/>
        <w:ind w:left="630" w:leftChars="0" w:right="16" w:rightChars="0"/>
        <w:jc w:val="both"/>
        <w:textAlignment w:val="baseline"/>
        <w:rPr>
          <w:rFonts w:hint="eastAsia" w:ascii="仿宋" w:hAnsi="仿宋" w:eastAsia="仿宋" w:cs="仿宋"/>
          <w:spacing w:val="8"/>
          <w:sz w:val="31"/>
          <w:szCs w:val="31"/>
          <w:lang w:eastAsia="zh-CN"/>
        </w:rPr>
      </w:pPr>
      <w:r>
        <w:rPr>
          <w:rFonts w:hint="eastAsia" w:ascii="仿宋" w:hAnsi="仿宋" w:eastAsia="仿宋" w:cs="仿宋"/>
          <w:spacing w:val="8"/>
          <w:sz w:val="31"/>
          <w:szCs w:val="31"/>
          <w:lang w:eastAsia="zh-CN"/>
        </w:rPr>
        <w:t xml:space="preserve">建设内容 </w:t>
      </w:r>
    </w:p>
    <w:p w14:paraId="76F77752">
      <w:pPr>
        <w:numPr>
          <w:ilvl w:val="0"/>
          <w:numId w:val="0"/>
        </w:numPr>
        <w:kinsoku w:val="0"/>
        <w:autoSpaceDE w:val="0"/>
        <w:autoSpaceDN w:val="0"/>
        <w:adjustRightInd w:val="0"/>
        <w:snapToGrid w:val="0"/>
        <w:spacing w:line="334" w:lineRule="auto"/>
        <w:ind w:left="163" w:leftChars="0" w:right="16"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val="en-US" w:eastAsia="zh-CN"/>
        </w:rPr>
        <w:t>1.</w:t>
      </w:r>
      <w:r>
        <w:rPr>
          <w:rFonts w:hint="eastAsia" w:ascii="仿宋" w:hAnsi="仿宋" w:eastAsia="仿宋" w:cs="仿宋"/>
          <w:spacing w:val="6"/>
          <w:sz w:val="31"/>
          <w:szCs w:val="31"/>
          <w:lang w:eastAsia="zh-CN"/>
        </w:rPr>
        <w:t xml:space="preserve">实验教学体系研究。针对实验教学理念、教学方法和教学模式的改革创新研究。 </w:t>
      </w:r>
    </w:p>
    <w:p w14:paraId="0FFC4CBE">
      <w:pPr>
        <w:numPr>
          <w:ilvl w:val="0"/>
          <w:numId w:val="0"/>
        </w:numPr>
        <w:kinsoku w:val="0"/>
        <w:autoSpaceDE w:val="0"/>
        <w:autoSpaceDN w:val="0"/>
        <w:adjustRightInd w:val="0"/>
        <w:snapToGrid w:val="0"/>
        <w:spacing w:line="334" w:lineRule="auto"/>
        <w:ind w:left="163" w:leftChars="0" w:right="16"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val="en-US" w:eastAsia="zh-CN"/>
        </w:rPr>
        <w:t>2.</w:t>
      </w:r>
      <w:r>
        <w:rPr>
          <w:rFonts w:hint="eastAsia" w:ascii="仿宋" w:hAnsi="仿宋" w:eastAsia="仿宋" w:cs="仿宋"/>
          <w:spacing w:val="6"/>
          <w:sz w:val="31"/>
          <w:szCs w:val="31"/>
          <w:lang w:eastAsia="zh-CN"/>
        </w:rPr>
        <w:t xml:space="preserve">实验教学数字化研究。针对数字化实验教学资源的开发建设、技术应用、典型案例、评价机制及智慧实验室的建设思路、保障体系、发展规划等的研究。 </w:t>
      </w:r>
    </w:p>
    <w:p w14:paraId="4114006F">
      <w:pPr>
        <w:numPr>
          <w:ilvl w:val="0"/>
          <w:numId w:val="0"/>
        </w:numPr>
        <w:kinsoku w:val="0"/>
        <w:autoSpaceDE w:val="0"/>
        <w:autoSpaceDN w:val="0"/>
        <w:adjustRightInd w:val="0"/>
        <w:snapToGrid w:val="0"/>
        <w:spacing w:line="334" w:lineRule="auto"/>
        <w:ind w:left="163" w:leftChars="0" w:right="16" w:rightChars="0" w:firstLine="644" w:firstLineChars="200"/>
        <w:jc w:val="both"/>
        <w:textAlignment w:val="baseline"/>
        <w:rPr>
          <w:rFonts w:hint="eastAsia" w:ascii="仿宋" w:hAnsi="仿宋" w:eastAsia="仿宋" w:cs="仿宋"/>
          <w:spacing w:val="8"/>
          <w:sz w:val="31"/>
          <w:szCs w:val="31"/>
          <w:lang w:eastAsia="zh-CN"/>
        </w:rPr>
      </w:pPr>
      <w:r>
        <w:rPr>
          <w:rFonts w:hint="eastAsia" w:ascii="仿宋" w:hAnsi="仿宋" w:eastAsia="仿宋" w:cs="仿宋"/>
          <w:spacing w:val="6"/>
          <w:sz w:val="31"/>
          <w:szCs w:val="31"/>
          <w:lang w:val="en-US" w:eastAsia="zh-CN"/>
        </w:rPr>
        <w:t>3.</w:t>
      </w:r>
      <w:r>
        <w:rPr>
          <w:rFonts w:hint="eastAsia" w:ascii="仿宋" w:hAnsi="仿宋" w:eastAsia="仿宋" w:cs="仿宋"/>
          <w:spacing w:val="6"/>
          <w:sz w:val="31"/>
          <w:szCs w:val="31"/>
          <w:lang w:eastAsia="zh-CN"/>
        </w:rPr>
        <w:t>实验教学和教学实验室建设国际比较研究。针对国际知名高校实验教学和教学实验室建设的先进理念、前沿做法、典型经验等的研究。</w:t>
      </w:r>
      <w:r>
        <w:rPr>
          <w:rFonts w:hint="eastAsia" w:ascii="仿宋" w:hAnsi="仿宋" w:eastAsia="仿宋" w:cs="仿宋"/>
          <w:spacing w:val="8"/>
          <w:sz w:val="31"/>
          <w:szCs w:val="31"/>
          <w:lang w:eastAsia="zh-CN"/>
        </w:rPr>
        <w:t xml:space="preserve"> </w:t>
      </w:r>
    </w:p>
    <w:p w14:paraId="09E37C90">
      <w:pPr>
        <w:numPr>
          <w:ilvl w:val="0"/>
          <w:numId w:val="9"/>
        </w:numPr>
        <w:kinsoku w:val="0"/>
        <w:autoSpaceDE w:val="0"/>
        <w:autoSpaceDN w:val="0"/>
        <w:adjustRightInd w:val="0"/>
        <w:snapToGrid w:val="0"/>
        <w:spacing w:line="334" w:lineRule="auto"/>
        <w:ind w:left="630" w:leftChars="0" w:right="16" w:rightChars="0" w:firstLine="0" w:firstLineChars="0"/>
        <w:jc w:val="both"/>
        <w:textAlignment w:val="baseline"/>
        <w:rPr>
          <w:rFonts w:hint="eastAsia" w:ascii="仿宋" w:hAnsi="仿宋" w:eastAsia="仿宋" w:cs="仿宋"/>
          <w:spacing w:val="8"/>
          <w:sz w:val="31"/>
          <w:szCs w:val="31"/>
          <w:lang w:eastAsia="zh-CN"/>
        </w:rPr>
      </w:pPr>
      <w:r>
        <w:rPr>
          <w:rFonts w:hint="eastAsia" w:ascii="仿宋" w:hAnsi="仿宋" w:eastAsia="仿宋" w:cs="仿宋"/>
          <w:spacing w:val="8"/>
          <w:sz w:val="31"/>
          <w:szCs w:val="31"/>
          <w:lang w:eastAsia="zh-CN"/>
        </w:rPr>
        <w:t xml:space="preserve">申报要求 </w:t>
      </w:r>
    </w:p>
    <w:p w14:paraId="494E7C6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288" w:lineRule="auto"/>
        <w:ind w:left="164" w:leftChars="0" w:right="17" w:rightChars="0" w:firstLine="644" w:firstLineChars="200"/>
        <w:jc w:val="both"/>
        <w:textAlignment w:val="baseline"/>
        <w:rPr>
          <w:rFonts w:hint="eastAsia" w:ascii="仿宋" w:hAnsi="仿宋" w:eastAsia="仿宋" w:cs="仿宋"/>
          <w:color w:val="auto"/>
          <w:spacing w:val="6"/>
          <w:sz w:val="31"/>
          <w:szCs w:val="31"/>
          <w:lang w:eastAsia="zh-CN"/>
        </w:rPr>
      </w:pPr>
      <w:r>
        <w:rPr>
          <w:rFonts w:hint="eastAsia" w:ascii="仿宋" w:hAnsi="仿宋" w:eastAsia="仿宋" w:cs="仿宋"/>
          <w:spacing w:val="6"/>
          <w:sz w:val="31"/>
          <w:szCs w:val="31"/>
          <w:lang w:val="en-US" w:eastAsia="zh-CN"/>
        </w:rPr>
        <w:t>1.</w:t>
      </w:r>
      <w:r>
        <w:rPr>
          <w:rFonts w:hint="eastAsia" w:ascii="仿宋" w:hAnsi="仿宋" w:eastAsia="仿宋" w:cs="仿宋"/>
          <w:spacing w:val="6"/>
          <w:sz w:val="31"/>
          <w:szCs w:val="31"/>
          <w:lang w:eastAsia="zh-CN"/>
        </w:rPr>
        <w:t>项目负责人原则上应为实验中心负责人，具</w:t>
      </w:r>
      <w:r>
        <w:rPr>
          <w:rFonts w:hint="eastAsia" w:ascii="仿宋" w:hAnsi="仿宋" w:eastAsia="仿宋" w:cs="仿宋"/>
          <w:color w:val="auto"/>
          <w:spacing w:val="6"/>
          <w:sz w:val="31"/>
          <w:szCs w:val="31"/>
          <w:lang w:eastAsia="zh-CN"/>
        </w:rPr>
        <w:t>备副教授及以上职称或博士学位，具备领导和统筹整合校内外相关教育资源的能力。所在学院拥有“</w:t>
      </w:r>
      <w:r>
        <w:rPr>
          <w:rFonts w:hint="eastAsia" w:ascii="仿宋" w:hAnsi="仿宋" w:eastAsia="仿宋" w:cs="仿宋"/>
          <w:color w:val="auto"/>
          <w:spacing w:val="6"/>
          <w:sz w:val="31"/>
          <w:szCs w:val="31"/>
          <w:lang w:val="en-US" w:eastAsia="zh-CN"/>
        </w:rPr>
        <w:t>省</w:t>
      </w:r>
      <w:r>
        <w:rPr>
          <w:rFonts w:hint="eastAsia" w:ascii="仿宋" w:hAnsi="仿宋" w:eastAsia="仿宋" w:cs="仿宋"/>
          <w:color w:val="auto"/>
          <w:spacing w:val="6"/>
          <w:sz w:val="31"/>
          <w:szCs w:val="31"/>
          <w:lang w:eastAsia="zh-CN"/>
        </w:rPr>
        <w:t>级一流本科专业建设点”或“</w:t>
      </w:r>
      <w:r>
        <w:rPr>
          <w:rFonts w:hint="eastAsia" w:ascii="仿宋" w:hAnsi="仿宋" w:eastAsia="仿宋" w:cs="仿宋"/>
          <w:color w:val="auto"/>
          <w:spacing w:val="6"/>
          <w:sz w:val="31"/>
          <w:szCs w:val="31"/>
          <w:lang w:val="en-US" w:eastAsia="zh-CN"/>
        </w:rPr>
        <w:t>省</w:t>
      </w:r>
      <w:r>
        <w:rPr>
          <w:rFonts w:hint="eastAsia" w:ascii="仿宋" w:hAnsi="仿宋" w:eastAsia="仿宋" w:cs="仿宋"/>
          <w:color w:val="auto"/>
          <w:spacing w:val="6"/>
          <w:sz w:val="31"/>
          <w:szCs w:val="31"/>
          <w:lang w:eastAsia="zh-CN"/>
        </w:rPr>
        <w:t xml:space="preserve">级一流本科课程”优先。 </w:t>
      </w:r>
    </w:p>
    <w:p w14:paraId="7F586F8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eastAsia" w:ascii="仿宋" w:hAnsi="仿宋" w:eastAsia="仿宋" w:cs="仿宋"/>
          <w:spacing w:val="6"/>
          <w:sz w:val="31"/>
          <w:szCs w:val="31"/>
          <w:lang w:eastAsia="zh-CN"/>
        </w:rPr>
      </w:pPr>
      <w:r>
        <w:rPr>
          <w:rFonts w:hint="eastAsia" w:ascii="仿宋" w:hAnsi="仿宋" w:eastAsia="仿宋" w:cs="仿宋"/>
          <w:spacing w:val="6"/>
          <w:sz w:val="31"/>
          <w:szCs w:val="31"/>
          <w:lang w:val="en-US" w:eastAsia="zh-CN"/>
        </w:rPr>
        <w:t>2.</w:t>
      </w:r>
      <w:r>
        <w:rPr>
          <w:rFonts w:hint="eastAsia" w:ascii="仿宋" w:hAnsi="仿宋" w:eastAsia="仿宋" w:cs="仿宋"/>
          <w:spacing w:val="6"/>
          <w:sz w:val="31"/>
          <w:szCs w:val="31"/>
          <w:lang w:eastAsia="zh-CN"/>
        </w:rPr>
        <w:t xml:space="preserve">实验室拥有数字化实验教学平台或虚拟仿真实验平台或教学实验室国际化平台和智慧实验室等基础条件。 </w:t>
      </w:r>
    </w:p>
    <w:p w14:paraId="0FE8DF2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288" w:lineRule="auto"/>
        <w:ind w:left="164" w:leftChars="0" w:right="17" w:rightChars="0" w:firstLine="644" w:firstLineChars="200"/>
        <w:jc w:val="both"/>
        <w:textAlignment w:val="baseline"/>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3.实验室和实训基地环境、安全、环保符合国家规范</w:t>
      </w:r>
    </w:p>
    <w:p w14:paraId="422160E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288" w:lineRule="auto"/>
        <w:ind w:left="164" w:leftChars="0" w:right="17" w:rightChars="0" w:firstLine="644" w:firstLineChars="200"/>
        <w:jc w:val="both"/>
        <w:textAlignment w:val="baseline"/>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4.学校能够为实验室运行提供必要的保障措施，在教师教学工作量认定、绩效考核等方面参照</w:t>
      </w:r>
      <w:r>
        <w:rPr>
          <w:rFonts w:hint="eastAsia" w:ascii="仿宋" w:hAnsi="仿宋" w:eastAsia="仿宋" w:cs="仿宋"/>
          <w:color w:val="auto"/>
          <w:spacing w:val="6"/>
          <w:sz w:val="31"/>
          <w:szCs w:val="31"/>
          <w:lang w:val="en-US" w:eastAsia="zh-CN"/>
        </w:rPr>
        <w:t>《合肥理工学院教学工作量考核管理暂行办法》</w:t>
      </w:r>
      <w:r>
        <w:rPr>
          <w:rFonts w:hint="eastAsia" w:ascii="仿宋" w:hAnsi="仿宋" w:eastAsia="仿宋" w:cs="仿宋"/>
          <w:spacing w:val="6"/>
          <w:sz w:val="31"/>
          <w:szCs w:val="31"/>
          <w:lang w:val="en-US" w:eastAsia="zh-CN"/>
        </w:rPr>
        <w:t>。</w:t>
      </w:r>
    </w:p>
    <w:p w14:paraId="693C8AB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288" w:lineRule="auto"/>
        <w:ind w:left="164" w:leftChars="0" w:right="17" w:rightChars="0" w:firstLine="644" w:firstLineChars="200"/>
        <w:jc w:val="both"/>
        <w:textAlignment w:val="baseline"/>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5.已获国家级、省级实验教学和教学实验室建设研究项目，不得重复申报。</w:t>
      </w:r>
    </w:p>
    <w:p w14:paraId="1BB668AC">
      <w:pPr>
        <w:spacing w:before="101" w:line="228" w:lineRule="auto"/>
        <w:ind w:left="24"/>
        <w:outlineLvl w:val="0"/>
        <w:rPr>
          <w:rFonts w:hint="eastAsia" w:ascii="仿宋" w:hAnsi="仿宋" w:eastAsia="仿宋" w:cs="仿宋"/>
          <w:b/>
          <w:bCs/>
          <w:spacing w:val="6"/>
          <w:sz w:val="31"/>
          <w:szCs w:val="31"/>
          <w:lang w:val="en-US" w:eastAsia="zh-CN"/>
        </w:rPr>
      </w:pPr>
      <w:bookmarkStart w:id="36" w:name="_Toc5474"/>
      <w:r>
        <w:rPr>
          <w:rFonts w:hint="eastAsia" w:ascii="仿宋" w:hAnsi="仿宋" w:eastAsia="仿宋" w:cs="仿宋"/>
          <w:b/>
          <w:bCs/>
          <w:spacing w:val="6"/>
          <w:sz w:val="31"/>
          <w:szCs w:val="31"/>
          <w:lang w:val="en-US" w:eastAsia="zh-CN"/>
        </w:rPr>
        <w:t>6-5 现代产业学院</w:t>
      </w:r>
      <w:bookmarkEnd w:id="36"/>
    </w:p>
    <w:p w14:paraId="6CCE3CB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164" w:leftChars="0"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现代产业学院为学校集体项目，各高校限报</w:t>
      </w:r>
      <w:r>
        <w:rPr>
          <w:rFonts w:hint="eastAsia" w:ascii="仿宋" w:hAnsi="仿宋" w:eastAsia="仿宋" w:cs="仿宋"/>
          <w:spacing w:val="6"/>
          <w:sz w:val="31"/>
          <w:szCs w:val="31"/>
          <w:lang w:val="en-US" w:eastAsia="zh-CN"/>
        </w:rPr>
        <w:t xml:space="preserve"> </w:t>
      </w:r>
      <w:r>
        <w:rPr>
          <w:rFonts w:hint="default" w:ascii="仿宋" w:hAnsi="仿宋" w:eastAsia="仿宋" w:cs="仿宋"/>
          <w:spacing w:val="6"/>
          <w:sz w:val="31"/>
          <w:szCs w:val="31"/>
          <w:lang w:val="en-US" w:eastAsia="zh-CN"/>
        </w:rPr>
        <w:t>1</w:t>
      </w:r>
      <w:r>
        <w:rPr>
          <w:rFonts w:hint="eastAsia" w:ascii="仿宋" w:hAnsi="仿宋" w:eastAsia="仿宋" w:cs="仿宋"/>
          <w:spacing w:val="6"/>
          <w:sz w:val="31"/>
          <w:szCs w:val="31"/>
          <w:lang w:val="en-US" w:eastAsia="zh-CN"/>
        </w:rPr>
        <w:t xml:space="preserve"> </w:t>
      </w:r>
      <w:r>
        <w:rPr>
          <w:rFonts w:hint="default" w:ascii="仿宋" w:hAnsi="仿宋" w:eastAsia="仿宋" w:cs="仿宋"/>
          <w:spacing w:val="6"/>
          <w:sz w:val="31"/>
          <w:szCs w:val="31"/>
          <w:lang w:val="en-US" w:eastAsia="zh-CN"/>
        </w:rPr>
        <w:t>项。已获批现代产业学院项目且结题的二级学院，可以在前期产业学院建设的基础上，联合其他的行业龙头企业，在新的方向上申报产业学院。</w:t>
      </w:r>
    </w:p>
    <w:p w14:paraId="74635956">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180" w:line="334" w:lineRule="auto"/>
        <w:ind w:left="969" w:leftChars="0" w:right="17" w:rightChars="0" w:firstLine="0" w:firstLineChars="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建设目标 </w:t>
      </w:r>
    </w:p>
    <w:p w14:paraId="361AB8C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288" w:lineRule="auto"/>
        <w:ind w:left="164" w:leftChars="0"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以战略新兴产业发展急需为牵引，引导</w:t>
      </w:r>
      <w:r>
        <w:rPr>
          <w:rFonts w:hint="eastAsia" w:ascii="仿宋" w:hAnsi="仿宋" w:eastAsia="仿宋" w:cs="仿宋"/>
          <w:spacing w:val="6"/>
          <w:sz w:val="31"/>
          <w:szCs w:val="31"/>
          <w:lang w:val="en-US" w:eastAsia="zh-CN"/>
        </w:rPr>
        <w:t>我</w:t>
      </w:r>
      <w:r>
        <w:rPr>
          <w:rFonts w:hint="default" w:ascii="仿宋" w:hAnsi="仿宋" w:eastAsia="仿宋" w:cs="仿宋"/>
          <w:spacing w:val="6"/>
          <w:sz w:val="31"/>
          <w:szCs w:val="31"/>
          <w:lang w:val="en-US" w:eastAsia="zh-CN"/>
        </w:rPr>
        <w:t>校瞄准与地方经济社会发展的结合点，不断优化专业结构、增强</w:t>
      </w:r>
      <w:r>
        <w:rPr>
          <w:rFonts w:hint="eastAsia" w:ascii="仿宋" w:hAnsi="仿宋" w:eastAsia="仿宋" w:cs="仿宋"/>
          <w:spacing w:val="6"/>
          <w:sz w:val="31"/>
          <w:szCs w:val="31"/>
          <w:lang w:val="en-US" w:eastAsia="zh-CN"/>
        </w:rPr>
        <w:t>我校</w:t>
      </w:r>
      <w:r>
        <w:rPr>
          <w:rFonts w:hint="default" w:ascii="仿宋" w:hAnsi="仿宋" w:eastAsia="仿宋" w:cs="仿宋"/>
          <w:spacing w:val="6"/>
          <w:sz w:val="31"/>
          <w:szCs w:val="31"/>
          <w:lang w:val="en-US" w:eastAsia="zh-CN"/>
        </w:rPr>
        <w:t>办学活力，探索产业链、创新链、教育链有效衔接机制，建立新型信息、人才、技术与物质资源共享机制，完善产教融合协同育人机制，创新企业兼职教师评聘机制，构建高等教育与产业集群联动发展机制，打造一批融人才培养、科学研究、技术创新、企业服务、学生创业等功能于一体的示范性人才培养实体，为应用型高校建设提供可复制、可推广的新模式。</w:t>
      </w:r>
    </w:p>
    <w:p w14:paraId="4F21EBD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288" w:lineRule="auto"/>
        <w:ind w:left="164" w:leftChars="0" w:right="17" w:rightChars="0" w:firstLine="644" w:firstLineChars="200"/>
        <w:jc w:val="both"/>
        <w:textAlignment w:val="baseline"/>
        <w:rPr>
          <w:rFonts w:hint="default" w:ascii="仿宋" w:hAnsi="仿宋" w:eastAsia="仿宋" w:cs="仿宋"/>
          <w:spacing w:val="6"/>
          <w:sz w:val="31"/>
          <w:szCs w:val="31"/>
          <w:lang w:val="en-US" w:eastAsia="zh-CN"/>
        </w:rPr>
        <w:sectPr>
          <w:headerReference r:id="rId15" w:type="default"/>
          <w:footerReference r:id="rId16" w:type="default"/>
          <w:pgSz w:w="11900" w:h="16840"/>
          <w:pgMar w:top="1431" w:right="1537" w:bottom="1482" w:left="1785" w:header="0" w:footer="1199" w:gutter="0"/>
          <w:pgNumType w:fmt="numberInDash"/>
          <w:cols w:space="720" w:num="1"/>
        </w:sectPr>
      </w:pPr>
      <w:r>
        <w:rPr>
          <w:rFonts w:hint="eastAsia" w:ascii="仿宋" w:hAnsi="仿宋" w:eastAsia="仿宋" w:cs="仿宋"/>
          <w:spacing w:val="6"/>
          <w:sz w:val="31"/>
          <w:szCs w:val="31"/>
          <w:lang w:val="en-US" w:eastAsia="zh-CN"/>
        </w:rPr>
        <w:t>二、建设内容</w:t>
      </w:r>
    </w:p>
    <w:p w14:paraId="64E5739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1.</w:t>
      </w:r>
      <w:r>
        <w:rPr>
          <w:rFonts w:hint="default" w:ascii="仿宋" w:hAnsi="仿宋" w:eastAsia="仿宋" w:cs="仿宋"/>
          <w:spacing w:val="6"/>
          <w:sz w:val="31"/>
          <w:szCs w:val="31"/>
          <w:lang w:val="en-US" w:eastAsia="zh-CN"/>
        </w:rPr>
        <w:t xml:space="preserve">创新人才培养模式。面向产业转型发展和区域经济社会需求，以强化学生职业胜任力和持续发展能力为目标，以提高学生实践和创新能力为重点，深化产教深度融合、校企合作， 创新人才培养方案、课程体系、方式方法、保障机制等。鼓励打破常规对课程体系进行大胆革新，探索构建符合人才培养定位的课程新体系和专业建设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主体创新要素和资源，凝练产教深度融合、多方协同育人的应用型人才培养模式。 </w:t>
      </w:r>
    </w:p>
    <w:p w14:paraId="76EE53E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2.提升专业建设质量。围绕国家和我省确定的重点发展领 域，着力推</w:t>
      </w:r>
      <w:r>
        <w:rPr>
          <w:rFonts w:hint="eastAsia" w:ascii="仿宋" w:hAnsi="仿宋" w:eastAsia="仿宋" w:cs="仿宋"/>
          <w:spacing w:val="6"/>
          <w:sz w:val="31"/>
          <w:szCs w:val="31"/>
          <w:lang w:val="en-US" w:eastAsia="zh-CN"/>
        </w:rPr>
        <w:t>专业</w:t>
      </w:r>
      <w:r>
        <w:rPr>
          <w:rFonts w:hint="default" w:ascii="仿宋" w:hAnsi="仿宋" w:eastAsia="仿宋" w:cs="仿宋"/>
          <w:spacing w:val="6"/>
          <w:sz w:val="31"/>
          <w:szCs w:val="31"/>
          <w:lang w:val="en-US" w:eastAsia="zh-CN"/>
        </w:rPr>
        <w:t xml:space="preserve">融合发展，深化专业内涵建设，主动调整专业结构，着力打造特色优势专业，推动专业集群式发展。紧密对接产业链，实现多专业交叉复合，支撑同一产业链的若干关联专业快速发展；依据行业和产业发展前沿趋势，推动建设一批应用型本科新专业，探索本科专业创新发展的建设路径；推进与企业合作成立专业建设指导委员会，引入行业标准和企业资源积极开展国际实质等效的专业认证，促进专业认证与创业就业资格协调联动，提高专业建设标准化、国际化水平。 </w:t>
      </w:r>
    </w:p>
    <w:p w14:paraId="6F4803C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3.开发校企合作课程。引导行业企业深度参与教材编制和 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项目、产品设计等作为毕业设计和课程设计等实践环节的选题来源。依据专业特点，使用真实生产线等环境开展浸润式实景、实操、实地教学，着力提升学生的动手实践能力，有效提高学生对产业的认知程度和解决复杂问题的能力。 </w:t>
      </w:r>
    </w:p>
    <w:p w14:paraId="42A398F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4.打造实习实训基地。基于行业企业的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 </w:t>
      </w:r>
    </w:p>
    <w:p w14:paraId="26F49EA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5.建设高水平教师队伍。依托现代产业学院，探索校企人才双向流动机制，设置灵活的人事制度，建立选聘行业协会、企业业务骨干、优秀技术和管理人才到高校任教的有效路径。探索实施产业教师（导师）特设岗位计划，完善产业兼职教师引进、认证与使用机制。加强教师培训，共建一批教师企业实践岗位，开展师资交流、研讨、培训等业务，将现代产业学院 建设成“双师双能型”教师培养培训基地。开展校企导师联合授课、联合指导，推进教师激励制度探索，打造高水平教学团队。 </w:t>
      </w:r>
    </w:p>
    <w:p w14:paraId="0895545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6.搭建产学研服务平台。鼓励</w:t>
      </w:r>
      <w:r>
        <w:rPr>
          <w:rFonts w:hint="eastAsia" w:ascii="仿宋" w:hAnsi="仿宋" w:eastAsia="仿宋" w:cs="仿宋"/>
          <w:spacing w:val="6"/>
          <w:sz w:val="31"/>
          <w:szCs w:val="31"/>
          <w:lang w:val="en-US" w:eastAsia="zh-CN"/>
        </w:rPr>
        <w:t>与</w:t>
      </w:r>
      <w:r>
        <w:rPr>
          <w:rFonts w:hint="default" w:ascii="仿宋" w:hAnsi="仿宋" w:eastAsia="仿宋" w:cs="仿宋"/>
          <w:spacing w:val="6"/>
          <w:sz w:val="31"/>
          <w:szCs w:val="31"/>
          <w:lang w:val="en-US" w:eastAsia="zh-CN"/>
        </w:rPr>
        <w:t>企业整合双方资源， 建设联合实验室（研发中心），发挥学校人才与专业综合性优势，围绕产业技术创新关键问题开展协同创新，推动应用科学研究成果的转化和应用，促进产业转型升级。强化校企联合开展技术攻关、 产品研发、成果转化、项目孵化等工作，共同完成教学科研任务，共享研究成果，产出一批科技创新成果，提升产业创新发展竞争力。大力推动科教融合，将研究成果及时引入教学过程，促进科研与人才培养积极互动，发挥产学研合作示范影响，提升服务产业能力。</w:t>
      </w:r>
    </w:p>
    <w:p w14:paraId="4B2798D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7.完善管理体制机制。强化</w:t>
      </w:r>
      <w:r>
        <w:rPr>
          <w:rFonts w:hint="eastAsia" w:ascii="仿宋" w:hAnsi="仿宋" w:eastAsia="仿宋" w:cs="仿宋"/>
          <w:spacing w:val="6"/>
          <w:sz w:val="31"/>
          <w:szCs w:val="31"/>
          <w:lang w:val="en-US" w:eastAsia="zh-CN"/>
        </w:rPr>
        <w:t>我</w:t>
      </w:r>
      <w:r>
        <w:rPr>
          <w:rFonts w:hint="default" w:ascii="仿宋" w:hAnsi="仿宋" w:eastAsia="仿宋" w:cs="仿宋"/>
          <w:spacing w:val="6"/>
          <w:sz w:val="31"/>
          <w:szCs w:val="31"/>
          <w:lang w:val="en-US" w:eastAsia="zh-CN"/>
        </w:rPr>
        <w:t>校、地方政府、行业协会、 企业机构等多元主体协同，形成共建共管的组织架构，探索理事会、管委会等治理模式，赋予现代产业学院改革所需的人权、事权、财权，建设科学高效、保障有力的制度体系。充分考虑区域、行业、产业特点，结合</w:t>
      </w:r>
      <w:r>
        <w:rPr>
          <w:rFonts w:hint="eastAsia" w:ascii="仿宋" w:hAnsi="仿宋" w:eastAsia="仿宋" w:cs="仿宋"/>
          <w:spacing w:val="6"/>
          <w:sz w:val="31"/>
          <w:szCs w:val="31"/>
          <w:lang w:val="en-US" w:eastAsia="zh-CN"/>
        </w:rPr>
        <w:t>我</w:t>
      </w:r>
      <w:r>
        <w:rPr>
          <w:rFonts w:hint="default" w:ascii="仿宋" w:hAnsi="仿宋" w:eastAsia="仿宋" w:cs="仿宋"/>
          <w:spacing w:val="6"/>
          <w:sz w:val="31"/>
          <w:szCs w:val="31"/>
          <w:lang w:val="en-US" w:eastAsia="zh-CN"/>
        </w:rPr>
        <w:t>校自身禀赋特征，优化创新资源配置模式，增强“自我造血”能力，打造产教融合的示范区，实现教育链、创新链、产业链的深度融合。</w:t>
      </w:r>
    </w:p>
    <w:p w14:paraId="2C24A0C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969" w:leftChars="0" w:right="17" w:rightChars="0"/>
        <w:jc w:val="both"/>
        <w:textAlignment w:val="baseline"/>
        <w:rPr>
          <w:rFonts w:hint="default"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三、</w:t>
      </w:r>
      <w:r>
        <w:rPr>
          <w:rFonts w:hint="default" w:ascii="仿宋" w:hAnsi="仿宋" w:eastAsia="仿宋" w:cs="仿宋"/>
          <w:spacing w:val="6"/>
          <w:sz w:val="31"/>
          <w:szCs w:val="31"/>
          <w:lang w:val="en-US" w:eastAsia="zh-CN"/>
        </w:rPr>
        <w:t xml:space="preserve">申报要求 </w:t>
      </w:r>
    </w:p>
    <w:p w14:paraId="18B32F4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1.人才培养主要专业与区域产业发展具有高度契合性，相关专业已列入“国家级或省级一流本科专业建设点”建设范围，具有相对优势。</w:t>
      </w:r>
    </w:p>
    <w:p w14:paraId="52A1FD1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2.相关产业列入战略新兴产业范围；参与的企业主体参考产教融合型企业相关要求，在区域产业链条中居主要地位，或在区域产业集群中居关键地位。 </w:t>
      </w:r>
    </w:p>
    <w:p w14:paraId="1FA80BD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3.项目负责人应为高校二级学院副院长及以上职务，具有副教授及以上职称或博士学位。具有相对稳定的高水平教学团队，合作企业的兼职教师人员中专业技术职务的人员数量不低于高校专职教师的数量，且企业师资数量应与学生培养规模匹配（生师比≤16:1）。 </w:t>
      </w:r>
    </w:p>
    <w:p w14:paraId="1BA2C8F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4.加强产教融合，实践教学学时不低于专业人才培养方案 总学时的30%；具有相对丰富的教学资源；初步形成理念先进、顺畅运行的管理体系。 </w:t>
      </w:r>
    </w:p>
    <w:p w14:paraId="7C86283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5.学校给予发展所需政策扶持，能够提供相对集中、面积 充足的物理空间，每年提供稳定的经费支持，用于人员聘任、日常运行。 </w:t>
      </w:r>
    </w:p>
    <w:p w14:paraId="1478FC6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6.关于高校间联合申报，本省高校可与省外高校共同申报现代产业学院。 </w:t>
      </w:r>
    </w:p>
    <w:p w14:paraId="6D1D4AA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left="969" w:leftChars="0" w:right="17" w:rightChars="0"/>
        <w:jc w:val="both"/>
        <w:textAlignment w:val="baseline"/>
        <w:rPr>
          <w:rFonts w:hint="default"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四、</w:t>
      </w:r>
      <w:r>
        <w:rPr>
          <w:rFonts w:hint="default" w:ascii="仿宋" w:hAnsi="仿宋" w:eastAsia="仿宋" w:cs="仿宋"/>
          <w:spacing w:val="6"/>
          <w:sz w:val="31"/>
          <w:szCs w:val="31"/>
          <w:lang w:val="en-US" w:eastAsia="zh-CN"/>
        </w:rPr>
        <w:t xml:space="preserve">验收标准 </w:t>
      </w:r>
    </w:p>
    <w:p w14:paraId="70F52ED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1.校企双方围绕产业人才需求，按照专业对应岗位（群） 的知识能力素质要求，共同制定专业建设方案、共同构建实践教学体系；校企联合制定的人才培养方案体现产教融合特色以及应用型人才培养要求；将创新创业教育融入产业学院人才培养体系，实现创新创业目标在人才培养各环节的有效融合。建设周期内开设一个微专业或每年培养学生100 人。 </w:t>
      </w:r>
    </w:p>
    <w:p w14:paraId="2B6640B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2.跨业界、跨学科、跨专业整合资源，打破学科专业壁垒， 打造应用学科交叉专业或专业群，增设一个新的专业或专业方向；大力推动产业学院内部科教融合，以科研支撑教学，支持本科生参与科研活动，将产业发展成果、研究成果及时引入专业教学内容，形成一份科研反哺教学的案例报告。 </w:t>
      </w:r>
    </w:p>
    <w:p w14:paraId="023B1BC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3.根据人才培养目标、学科专业前沿和地方产业发展需要，每个现代产业学院至少建设</w:t>
      </w:r>
      <w:r>
        <w:rPr>
          <w:rFonts w:hint="eastAsia" w:ascii="仿宋" w:hAnsi="仿宋" w:eastAsia="仿宋" w:cs="仿宋"/>
          <w:spacing w:val="6"/>
          <w:sz w:val="31"/>
          <w:szCs w:val="31"/>
          <w:lang w:val="en-US" w:eastAsia="zh-CN"/>
        </w:rPr>
        <w:t xml:space="preserve"> </w:t>
      </w:r>
      <w:r>
        <w:rPr>
          <w:rFonts w:hint="default" w:ascii="仿宋" w:hAnsi="仿宋" w:eastAsia="仿宋" w:cs="仿宋"/>
          <w:spacing w:val="6"/>
          <w:sz w:val="31"/>
          <w:szCs w:val="31"/>
          <w:lang w:val="en-US" w:eastAsia="zh-CN"/>
        </w:rPr>
        <w:t>3-5</w:t>
      </w:r>
      <w:r>
        <w:rPr>
          <w:rFonts w:hint="eastAsia" w:ascii="仿宋" w:hAnsi="仿宋" w:eastAsia="仿宋" w:cs="仿宋"/>
          <w:spacing w:val="6"/>
          <w:sz w:val="31"/>
          <w:szCs w:val="31"/>
          <w:lang w:val="en-US" w:eastAsia="zh-CN"/>
        </w:rPr>
        <w:t xml:space="preserve"> </w:t>
      </w:r>
      <w:r>
        <w:rPr>
          <w:rFonts w:hint="default" w:ascii="仿宋" w:hAnsi="仿宋" w:eastAsia="仿宋" w:cs="仿宋"/>
          <w:spacing w:val="6"/>
          <w:sz w:val="31"/>
          <w:szCs w:val="31"/>
          <w:lang w:val="en-US" w:eastAsia="zh-CN"/>
        </w:rPr>
        <w:t xml:space="preserve">门校企合作课程，课程进入人才培养方案及学校的教务管理系统，实现课程内容与企业行业标准无缝对接、教学过程与生产过程紧密衔接、人才培养与行业企业需求高度融合。以培养学生解决复杂问题的能力为导向，围绕社会经济发展需要和职业岗位能力要求，提供共建课程的 教学大纲、教学课件、教学案例、课程试题库、实验指导书等，且强调教学文件的时效性和工程性。 </w:t>
      </w:r>
    </w:p>
    <w:p w14:paraId="3DFC18F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4.通过引进企业研发平台、生产基地，每个现代产业学院至少与知名企业建设1个兼具生产、教学、研发、创新创业功能的校企一体、产学研用协同的大型实验场、实训实习基地。强化全学段、递进式实习实践，其中相关专业学生到企业实习不少于 3 个月；或共建创新创业实践教育中心和基地，行业企业将技术革新项目作为大学生创新创业训练和毕业设计（论文）的课题来源，安排企业导师进行全程指导，实现每年不少于10 人的真题真做。</w:t>
      </w:r>
    </w:p>
    <w:p w14:paraId="69D8DCF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5.建立校企人力资源共建共享机制，支持学校教师和企业技术专家双向流动、两栖发展，有一支满足教学需要的高素质“双师型”教师队伍，支持企业技术和管理人才到高校任教，有计划地派遣相关专任教师到行业企业挂职工作和实践锻炼；开展校企教师联合授课，打造高素质“双师型”教学团队，建立产业学院教师工作室（坊）和高素质“双师型”教师培养培训基地。加强教师培训，开展师资交流、研讨、培训等业务，将现代产业学院建设成“双师双能型”教师培养培训基地，每年互派教师、企业骨干等不少于20人次，每人次工作时间不少于15个工作日，需提供企业教师的教务系统授课任务书及高校教</w:t>
      </w:r>
      <w:r>
        <w:rPr>
          <w:rFonts w:hint="eastAsia" w:ascii="仿宋" w:hAnsi="仿宋" w:eastAsia="仿宋" w:cs="仿宋"/>
          <w:spacing w:val="6"/>
          <w:sz w:val="31"/>
          <w:szCs w:val="31"/>
          <w:lang w:val="en-US" w:eastAsia="zh-CN"/>
        </w:rPr>
        <w:t>、</w:t>
      </w:r>
      <w:r>
        <w:rPr>
          <w:rFonts w:hint="default" w:ascii="仿宋" w:hAnsi="仿宋" w:eastAsia="仿宋" w:cs="仿宋"/>
          <w:spacing w:val="6"/>
          <w:sz w:val="31"/>
          <w:szCs w:val="31"/>
          <w:lang w:val="en-US" w:eastAsia="zh-CN"/>
        </w:rPr>
        <w:t xml:space="preserve">师的企业培训或挂职证明。 </w:t>
      </w:r>
    </w:p>
    <w:p w14:paraId="4D7789D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 xml:space="preserve">6.共建至少1个服务地方特色产业的技术研发中心、联合实验室等，有效支撑应用型人才培养；联合开展企业项目攻关、产品技术研发、项目孵化和成果转化等工作，促进科技成果转化和产业化；与行业企业开展不少于3项应用课题研究，探索先进技术辐射扩散和产业化的新途径，提升服务地方经济社会发展的能力。 </w:t>
      </w:r>
    </w:p>
    <w:p w14:paraId="42A5637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r>
        <w:rPr>
          <w:rFonts w:hint="default" w:ascii="仿宋" w:hAnsi="仿宋" w:eastAsia="仿宋" w:cs="仿宋"/>
          <w:spacing w:val="6"/>
          <w:sz w:val="31"/>
          <w:szCs w:val="31"/>
          <w:lang w:val="en-US" w:eastAsia="zh-CN"/>
        </w:rPr>
        <w:t>7.建立健全行业企业深度参与产业学院专业建设和人才培养的新机制，</w:t>
      </w:r>
      <w:r>
        <w:rPr>
          <w:rFonts w:hint="eastAsia" w:ascii="仿宋" w:hAnsi="仿宋" w:eastAsia="仿宋" w:cs="仿宋"/>
          <w:spacing w:val="6"/>
          <w:sz w:val="31"/>
          <w:szCs w:val="31"/>
          <w:lang w:val="en-US" w:eastAsia="zh-CN"/>
        </w:rPr>
        <w:t>学校以及学院（部）配合</w:t>
      </w:r>
      <w:r>
        <w:rPr>
          <w:rFonts w:hint="default" w:ascii="仿宋" w:hAnsi="仿宋" w:eastAsia="仿宋" w:cs="仿宋"/>
          <w:spacing w:val="6"/>
          <w:sz w:val="31"/>
          <w:szCs w:val="31"/>
          <w:lang w:val="en-US" w:eastAsia="zh-CN"/>
        </w:rPr>
        <w:t>制定相关制度文件，包括人事、财务、岗位设置、分类管理、考核评价等相关制度文件。</w:t>
      </w:r>
    </w:p>
    <w:p w14:paraId="0F2C42A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p>
    <w:p w14:paraId="08013CC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80" w:line="334" w:lineRule="auto"/>
        <w:ind w:right="17" w:rightChars="0" w:firstLine="644" w:firstLineChars="200"/>
        <w:jc w:val="both"/>
        <w:textAlignment w:val="baseline"/>
        <w:rPr>
          <w:rFonts w:hint="default" w:ascii="仿宋" w:hAnsi="仿宋" w:eastAsia="仿宋" w:cs="仿宋"/>
          <w:spacing w:val="6"/>
          <w:sz w:val="31"/>
          <w:szCs w:val="31"/>
          <w:lang w:val="en-US" w:eastAsia="zh-CN"/>
        </w:rPr>
      </w:pPr>
    </w:p>
    <w:p w14:paraId="2EE3FC5A">
      <w:pPr>
        <w:spacing w:before="184" w:line="226" w:lineRule="auto"/>
        <w:jc w:val="center"/>
        <w:outlineLvl w:val="0"/>
        <w:rPr>
          <w:rFonts w:hint="eastAsia" w:ascii="黑体" w:hAnsi="黑体" w:eastAsia="黑体" w:cs="黑体"/>
          <w:spacing w:val="3"/>
          <w:sz w:val="31"/>
          <w:szCs w:val="31"/>
          <w:lang w:val="en-US" w:eastAsia="zh-CN"/>
        </w:rPr>
      </w:pPr>
      <w:bookmarkStart w:id="37" w:name="_Toc24595"/>
      <w:r>
        <w:rPr>
          <w:rFonts w:hint="eastAsia" w:ascii="黑体" w:hAnsi="黑体" w:eastAsia="黑体" w:cs="黑体"/>
          <w:spacing w:val="3"/>
          <w:sz w:val="31"/>
          <w:szCs w:val="31"/>
          <w:lang w:val="en-US" w:eastAsia="zh-CN"/>
        </w:rPr>
        <w:t>7.本科教育教学成果奖</w:t>
      </w:r>
      <w:bookmarkEnd w:id="37"/>
    </w:p>
    <w:p w14:paraId="67FEA1B2">
      <w:pPr>
        <w:bidi w:val="0"/>
        <w:rPr>
          <w:lang w:val="en-US" w:eastAsia="zh-CN"/>
        </w:rPr>
      </w:pPr>
    </w:p>
    <w:p w14:paraId="3C592325">
      <w:pPr>
        <w:spacing w:before="189" w:line="333" w:lineRule="auto"/>
        <w:ind w:left="35" w:right="16" w:firstLine="686"/>
        <w:jc w:val="both"/>
        <w:rPr>
          <w:rFonts w:ascii="仿宋" w:hAnsi="仿宋" w:eastAsia="仿宋" w:cs="仿宋"/>
          <w:spacing w:val="6"/>
          <w:sz w:val="31"/>
          <w:szCs w:val="31"/>
        </w:rPr>
      </w:pPr>
      <w:r>
        <w:rPr>
          <w:rFonts w:ascii="仿宋" w:hAnsi="仿宋" w:eastAsia="仿宋" w:cs="仿宋"/>
          <w:spacing w:val="6"/>
          <w:sz w:val="31"/>
          <w:szCs w:val="31"/>
          <w:lang w:val="en-US" w:eastAsia="zh-CN"/>
        </w:rPr>
        <w:t xml:space="preserve">一、评选范围 </w:t>
      </w:r>
    </w:p>
    <w:p w14:paraId="1B790272">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教学成果申报要坚持以原创为核心，突出适用性、创新 性、导向性和示范性，主要授予在学校本科教育教学工作中 做出突出贡献，取得显著成果的集体和个人。成果范围重点 聚焦但不限于： </w:t>
      </w:r>
    </w:p>
    <w:p w14:paraId="079E8BE2">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（1）构建“大思政”育人格局； </w:t>
      </w:r>
    </w:p>
    <w:p w14:paraId="4668B1B3">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（2）推动“以学为中心”的教学模式变革； </w:t>
      </w:r>
    </w:p>
    <w:p w14:paraId="518AEC98">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（3）推动基础学科拔尖人才培养； </w:t>
      </w:r>
    </w:p>
    <w:p w14:paraId="68C1C016">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（4）深化“四新”、微专业建设； </w:t>
      </w:r>
    </w:p>
    <w:p w14:paraId="61B6943F">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（5）构建新兴交叉学科人才培养体系； </w:t>
      </w:r>
    </w:p>
    <w:p w14:paraId="539C10FC">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（6）深化产教研融合协同育人机制； </w:t>
      </w:r>
    </w:p>
    <w:p w14:paraId="30C08FCB">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（7）推进高等教育教学数智化； </w:t>
      </w:r>
    </w:p>
    <w:p w14:paraId="0B69D7AE">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（8）培养高素质专业化教师队伍； </w:t>
      </w:r>
    </w:p>
    <w:p w14:paraId="6D4553C6">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（9）完善教学质量保障体系； </w:t>
      </w:r>
    </w:p>
    <w:p w14:paraId="70DB5968">
      <w:pPr>
        <w:keepNext w:val="0"/>
        <w:keepLines w:val="0"/>
        <w:pageBreakBefore w:val="0"/>
        <w:widowControl/>
        <w:kinsoku w:val="0"/>
        <w:wordWrap/>
        <w:overflowPunct/>
        <w:topLinePunct w:val="0"/>
        <w:autoSpaceDE w:val="0"/>
        <w:autoSpaceDN w:val="0"/>
        <w:bidi w:val="0"/>
        <w:adjustRightInd w:val="0"/>
        <w:snapToGrid w:val="0"/>
        <w:spacing w:before="189" w:line="240" w:lineRule="auto"/>
        <w:ind w:left="34" w:right="17" w:firstLine="686"/>
        <w:jc w:val="both"/>
        <w:textAlignment w:val="baseline"/>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（10）推进教育国际合作与交流。 </w:t>
      </w:r>
    </w:p>
    <w:p w14:paraId="0939643D">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二、评选要求 </w:t>
      </w:r>
    </w:p>
    <w:p w14:paraId="2417963B">
      <w:pPr>
        <w:spacing w:before="189" w:line="333" w:lineRule="auto"/>
        <w:ind w:left="35" w:right="16" w:firstLine="686"/>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教学成果设</w:t>
      </w:r>
      <w:r>
        <w:rPr>
          <w:rFonts w:hint="eastAsia" w:ascii="仿宋" w:hAnsi="仿宋" w:eastAsia="仿宋" w:cs="仿宋"/>
          <w:color w:val="auto"/>
          <w:spacing w:val="6"/>
          <w:sz w:val="31"/>
          <w:szCs w:val="31"/>
          <w:lang w:val="en-US" w:eastAsia="zh-CN"/>
        </w:rPr>
        <w:t>特等奖、一等奖、二等奖</w:t>
      </w:r>
      <w:r>
        <w:rPr>
          <w:rFonts w:hint="eastAsia" w:ascii="仿宋" w:hAnsi="仿宋" w:eastAsia="仿宋" w:cs="仿宋"/>
          <w:spacing w:val="6"/>
          <w:sz w:val="31"/>
          <w:szCs w:val="31"/>
          <w:lang w:val="en-US" w:eastAsia="zh-CN"/>
        </w:rPr>
        <w:t>三个等级，具体奖 励名额视申报情况而定。</w:t>
      </w:r>
    </w:p>
    <w:p w14:paraId="0CB3BB08">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特等奖教学成果应当在本科教育教学理论上有重大创新，在教育教学改革实践中取得特别重大突破，对提高教学水平和教育质量、实现培养目标有突出贡献，在省内产生较大影响。 </w:t>
      </w:r>
    </w:p>
    <w:p w14:paraId="0E432280">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一等奖教学成果应当在本科教育教学理论上有创新，对 教育教学改革实践有重大示范作用，对提高教学水平和教育质量、实现培养目标产生重大成效，在校内产生重大影响。 </w:t>
      </w:r>
    </w:p>
    <w:p w14:paraId="57272F65">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二等奖教学成果应当在本科教育教学理论或者实践的某一方面有重大突破，对提高教学水平和教育质量、实现培养目标产生显著成效，在校内产生较大影响。 </w:t>
      </w:r>
    </w:p>
    <w:p w14:paraId="6F65D811">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三、申报要求 </w:t>
      </w:r>
    </w:p>
    <w:p w14:paraId="3FFEEFB5">
      <w:pPr>
        <w:spacing w:before="189" w:line="333" w:lineRule="auto"/>
        <w:ind w:left="35" w:right="16" w:firstLine="686"/>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各学院（部）要认真梳理、总结近年来教学成果奖申报的经验，精心总结本科教育教学改革成果，积极组织申报。鼓励各单位整合优势，多单位联合申报。</w:t>
      </w:r>
    </w:p>
    <w:p w14:paraId="2B1EDE22">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color w:val="auto"/>
          <w:spacing w:val="6"/>
          <w:sz w:val="31"/>
          <w:szCs w:val="31"/>
          <w:lang w:val="en-US" w:eastAsia="zh-CN"/>
        </w:rPr>
        <w:t>1.已获得国家级、省级和校级奖励</w:t>
      </w:r>
      <w:r>
        <w:rPr>
          <w:rFonts w:hint="eastAsia" w:ascii="仿宋" w:hAnsi="仿宋" w:eastAsia="仿宋" w:cs="仿宋"/>
          <w:spacing w:val="6"/>
          <w:sz w:val="31"/>
          <w:szCs w:val="31"/>
          <w:lang w:val="en-US" w:eastAsia="zh-CN"/>
        </w:rPr>
        <w:t>的教学成果，基本相同或没有特别创新的情况下不得重复申报。</w:t>
      </w:r>
    </w:p>
    <w:p w14:paraId="060FD4FA">
      <w:pPr>
        <w:numPr>
          <w:ilvl w:val="0"/>
          <w:numId w:val="0"/>
        </w:numPr>
        <w:spacing w:before="189" w:line="333" w:lineRule="auto"/>
        <w:ind w:right="16" w:rightChars="0" w:firstLine="644" w:firstLineChars="200"/>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2.成果必须符合国家教育方针、政策，体现时代精神、学科特色或专业优势等经过不少于 2 年的教育教学实践检验。（特等奖和一等奖的成果一般应经过不少于 4 年的教育教学实践检验）。实践检验的起始时间，应从正式实施（包括试行）教育教学方案的时间开始计算，不含研讨、论证及制定方案的时间。 </w:t>
      </w:r>
    </w:p>
    <w:p w14:paraId="2DEF34E7">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3.成果主要完成人承担高等教育教学工作（含教学管理、教学研究和教学辅助工作)，一般要有连续 3 年以上从事高等教育教学工作经历（</w:t>
      </w:r>
      <w:r>
        <w:rPr>
          <w:rFonts w:hint="eastAsia" w:ascii="仿宋" w:hAnsi="仿宋" w:eastAsia="仿宋" w:cs="仿宋"/>
          <w:spacing w:val="6"/>
          <w:sz w:val="31"/>
          <w:szCs w:val="31"/>
          <w:highlight w:val="none"/>
          <w:lang w:val="en-US" w:eastAsia="zh-CN"/>
        </w:rPr>
        <w:t>截至 2025 年 9 月</w:t>
      </w:r>
      <w:r>
        <w:rPr>
          <w:rFonts w:hint="eastAsia" w:ascii="仿宋" w:hAnsi="仿宋" w:eastAsia="仿宋" w:cs="仿宋"/>
          <w:spacing w:val="6"/>
          <w:sz w:val="31"/>
          <w:szCs w:val="31"/>
          <w:lang w:val="en-US" w:eastAsia="zh-CN"/>
        </w:rPr>
        <w:t xml:space="preserve">），应直接参加成果的方案设计、论证、研究和实施全过程，并作出主要贡献。 </w:t>
      </w:r>
    </w:p>
    <w:p w14:paraId="28F495D1">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spacing w:val="6"/>
          <w:sz w:val="31"/>
          <w:szCs w:val="31"/>
          <w:lang w:val="en-US" w:eastAsia="zh-CN"/>
        </w:rPr>
        <w:t xml:space="preserve">4. </w:t>
      </w:r>
      <w:r>
        <w:rPr>
          <w:rFonts w:hint="eastAsia" w:ascii="仿宋" w:hAnsi="仿宋" w:eastAsia="仿宋" w:cs="仿宋"/>
          <w:color w:val="auto"/>
          <w:spacing w:val="6"/>
          <w:sz w:val="31"/>
          <w:szCs w:val="31"/>
          <w:lang w:val="en-US" w:eastAsia="zh-CN"/>
        </w:rPr>
        <w:t>每项成果的主要完成人原则上不超过 7 人。</w:t>
      </w:r>
    </w:p>
    <w:p w14:paraId="7975AFCD">
      <w:pPr>
        <w:spacing w:before="189" w:line="333" w:lineRule="auto"/>
        <w:ind w:right="16"/>
        <w:jc w:val="both"/>
        <w:rPr>
          <w:rFonts w:hint="eastAsia" w:ascii="仿宋" w:hAnsi="仿宋" w:eastAsia="仿宋" w:cs="仿宋"/>
          <w:color w:val="auto"/>
          <w:spacing w:val="6"/>
          <w:sz w:val="31"/>
          <w:szCs w:val="31"/>
          <w:lang w:val="en-US" w:eastAsia="zh-CN"/>
        </w:rPr>
      </w:pPr>
    </w:p>
    <w:p w14:paraId="77A23EE7">
      <w:pPr>
        <w:bidi w:val="0"/>
        <w:rPr>
          <w:rFonts w:hint="eastAsia"/>
          <w:lang w:val="en-US" w:eastAsia="zh-CN"/>
        </w:rPr>
      </w:pPr>
    </w:p>
    <w:p w14:paraId="011A1BD6">
      <w:pPr>
        <w:spacing w:before="184" w:line="226" w:lineRule="auto"/>
        <w:jc w:val="center"/>
        <w:outlineLvl w:val="0"/>
        <w:rPr>
          <w:rFonts w:hint="eastAsia" w:ascii="仿宋" w:hAnsi="仿宋" w:eastAsia="仿宋" w:cs="仿宋"/>
          <w:color w:val="auto"/>
          <w:spacing w:val="6"/>
          <w:sz w:val="31"/>
          <w:szCs w:val="31"/>
          <w:lang w:val="en-US" w:eastAsia="zh-CN"/>
        </w:rPr>
      </w:pPr>
      <w:bookmarkStart w:id="38" w:name="_Toc8804"/>
      <w:r>
        <w:rPr>
          <w:rFonts w:hint="eastAsia" w:ascii="黑体" w:hAnsi="黑体" w:eastAsia="黑体" w:cs="黑体"/>
          <w:spacing w:val="3"/>
          <w:sz w:val="31"/>
          <w:szCs w:val="31"/>
          <w:lang w:val="en-US" w:eastAsia="zh-CN"/>
        </w:rPr>
        <w:t>8.先进基层教学组织</w:t>
      </w:r>
      <w:bookmarkEnd w:id="38"/>
    </w:p>
    <w:p w14:paraId="1C815FA0">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 xml:space="preserve">一、建设目标 </w:t>
      </w:r>
    </w:p>
    <w:p w14:paraId="3A4A5C67">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基层教学组织的建设目标是围绕立德树人根本任务，以提升人才培养质量为核心，着力将其打造为教学实施的 “主阵地”夯实教学规范、创新教学模式，保障日常教学高效落地；教师发展的 “加油站”—— 搭建教研平台、培育教学能力，助力教师专业成长；课程建设的 “孵化器”—— 推动课程思政、更新课程内容，产出优质教学资源；学生成长的 “引航灯”—— 强化实践指导、深化师生互动，促进学生综合素养提升，最终形成功能完善、特色鲜明、成效显著且具有示范辐射作用的基层教学育人单元。</w:t>
      </w:r>
    </w:p>
    <w:p w14:paraId="7F9F08A9">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二、建设内容</w:t>
      </w:r>
    </w:p>
    <w:p w14:paraId="28138FD0">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教学组织：作为高校教学运行的“神经末梢”，基层教学组织需构建权责清晰、运转高效的管理体系。通过制定并严格执行备课、教学督导等常态化制度，保障教学环节规范落地，明确负责人、骨干教师、青年教师的职责边界，形成“带头人引领、骨干支撑、青年成长”的梯队协作模式，确教学工作有序推进，提升教学管理的精细化水平。</w:t>
      </w:r>
    </w:p>
    <w:p w14:paraId="65717339">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专业建设：聚焦人才培养目标与社会需求的精准对接，基层教学组织是专业建设的直接实施者。需深度参与专业人才培养方案的修订与完善，结合行业发展趋势、新技术变革及“新工科”等建设要求，优化课程体系结构，明确核心课程与特色课程模块；同时牵头开展专业调研，跟踪毕业生发展质量，收集行业企业反馈，动态调整教学内容与培养重点，推动专业内涵式发展，确保培养的人才具备适应社会需求的核心竞争力。</w:t>
      </w:r>
    </w:p>
    <w:p w14:paraId="585CCAA8">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课程与教材建设：以打造“金课”为目标，基层教学组织承担课程建设与教材开发的核心任务。在课程建设上，推进课程思政有机融入教学设计，挖掘各学科蕴含的思政元素；积极探索线上线下混合式教学、翻转课堂、项目式教学等创新模式，建设优质课程资源库（如课件、案例库、习题库、虚拟仿真资源等），争创一流课程、精品课程。在教材建设上，结合教学改革实践与学科前沿，组织编写或选用体现时代性、实践性的教材，优先选用国家级规划教材、行业优秀教材，同时开发活页式、立体化教材，满足个性化教学需求。</w:t>
      </w:r>
    </w:p>
    <w:p w14:paraId="1C076619">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实践教学：作为衔接理论教学与岗位需求的关键环节，基层教学组织着力构建“理论-实践-创新”一体化的实践教学体系。一方面加强校内实验实训平台建设，优化实验教学项目设计，增加综合性、设计性、创新性实验比例，推动虚拟仿真实验教学资源的开发与应用；另一方面深化产教融合、校企合作，拓展校外实践教学基地，建立稳定的实习实训合作机制，同时组织指导学生参与学科竞赛、技能大赛、创新创业项目（如“互联网+”“挑战杯”）及社会实践活动，提升学生的实操能力与创新思维。</w:t>
      </w:r>
    </w:p>
    <w:p w14:paraId="0477D474">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教学研究与改革：以问题为导向、以创新为驱动，基层教学组织是教学研究与改革的“主战场”。围绕教学中的重点难点问题（如教学方法优化、学情分析、评价体系改革等），组织成员申报各级各类教学改革课题，开展常态化教研活动（如教学研讨会、示范课观摩、教学经验分享等）；积极探索教学评价改革，构建过程性评价与终结性评价相结合的多元评价体系，注重对学生学习能力、实践能力和创新能力的考核；及时总结教学改革成果，形成可推广的教学模式或经验，推动教学质量持续提升。</w:t>
      </w:r>
    </w:p>
    <w:p w14:paraId="684AB7C5">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教师教学发展：聚焦教师队伍专业成长，基层教学组织搭建全方位的教师发展支持平台。针对不同教龄、职称教师的需求，制定个性化培养计划：通过“传帮带”机制助力青年教师站稳讲台，开展教学基本功培训（如教学设计、课件制作、信息化教学工具使用等）；组织教师参加教学竞赛、教学工作坊、校外教学交流等活动，提升教学创新能力；鼓励教师参与教学研究项目、发表教学研究论文，促进教学与科研协同发展，打造一支师德高尚、业务精湛、结构合理、富有活力的教学团队。</w:t>
      </w:r>
    </w:p>
    <w:p w14:paraId="397C8417">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三、</w:t>
      </w:r>
      <w:r>
        <w:rPr>
          <w:rFonts w:hint="default" w:ascii="仿宋" w:hAnsi="仿宋" w:eastAsia="仿宋" w:cs="仿宋"/>
          <w:color w:val="auto"/>
          <w:spacing w:val="6"/>
          <w:sz w:val="31"/>
          <w:szCs w:val="31"/>
          <w:lang w:val="en-US" w:eastAsia="zh-CN"/>
        </w:rPr>
        <w:t>申报范围及数量：</w:t>
      </w:r>
    </w:p>
    <w:p w14:paraId="18146D58">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1.基层教学组织包括但不限于以下几个形式：</w:t>
      </w:r>
    </w:p>
    <w:p w14:paraId="343AB838">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（1）系：</w:t>
      </w:r>
      <w:r>
        <w:rPr>
          <w:rFonts w:hint="default" w:ascii="仿宋" w:hAnsi="仿宋" w:eastAsia="仿宋" w:cs="仿宋"/>
          <w:color w:val="auto"/>
          <w:spacing w:val="6"/>
          <w:sz w:val="31"/>
          <w:szCs w:val="31"/>
          <w:lang w:val="en-US" w:eastAsia="zh-CN"/>
        </w:rPr>
        <w:t>系的设立原则上根据教学单位现有本科专业设置的实际情况</w:t>
      </w:r>
      <w:r>
        <w:rPr>
          <w:rFonts w:hint="eastAsia" w:ascii="仿宋" w:hAnsi="仿宋" w:eastAsia="仿宋" w:cs="仿宋"/>
          <w:color w:val="auto"/>
          <w:spacing w:val="6"/>
          <w:sz w:val="31"/>
          <w:szCs w:val="31"/>
          <w:lang w:val="en-US" w:eastAsia="zh-CN"/>
        </w:rPr>
        <w:t>，</w:t>
      </w:r>
      <w:r>
        <w:rPr>
          <w:rFonts w:hint="default" w:ascii="仿宋" w:hAnsi="仿宋" w:eastAsia="仿宋" w:cs="仿宋"/>
          <w:color w:val="auto"/>
          <w:spacing w:val="6"/>
          <w:sz w:val="31"/>
          <w:szCs w:val="31"/>
          <w:lang w:val="en-US" w:eastAsia="zh-CN"/>
        </w:rPr>
        <w:t>以专业（类）为基准，由一个或多个同类专业组成的集合作为标准组建</w:t>
      </w:r>
      <w:r>
        <w:rPr>
          <w:rFonts w:hint="eastAsia" w:ascii="仿宋" w:hAnsi="仿宋" w:eastAsia="仿宋" w:cs="仿宋"/>
          <w:color w:val="auto"/>
          <w:spacing w:val="6"/>
          <w:sz w:val="31"/>
          <w:szCs w:val="31"/>
          <w:lang w:val="en-US" w:eastAsia="zh-CN"/>
        </w:rPr>
        <w:t>。系内专业能有力支撑学科建设、发展前景良好；基本上能承担本专业的全部专业课及大部分专业基础课的教学任务。</w:t>
      </w:r>
    </w:p>
    <w:p w14:paraId="06662696">
      <w:pPr>
        <w:spacing w:before="189" w:line="333" w:lineRule="auto"/>
        <w:ind w:left="35" w:right="16" w:firstLine="686"/>
        <w:jc w:val="both"/>
        <w:rPr>
          <w:rFonts w:hint="default" w:ascii="仿宋" w:hAnsi="仿宋" w:eastAsia="仿宋" w:cs="仿宋"/>
          <w:strike/>
          <w:dstrike w:val="0"/>
          <w:color w:val="auto"/>
          <w:spacing w:val="6"/>
          <w:sz w:val="31"/>
          <w:szCs w:val="31"/>
          <w:lang w:val="en-US" w:eastAsia="zh-CN"/>
        </w:rPr>
      </w:pPr>
      <w:r>
        <w:rPr>
          <w:rFonts w:hint="eastAsia" w:ascii="仿宋" w:hAnsi="仿宋" w:eastAsia="仿宋" w:cs="仿宋"/>
          <w:color w:val="auto"/>
          <w:spacing w:val="6"/>
          <w:sz w:val="31"/>
          <w:szCs w:val="31"/>
          <w:lang w:val="en-US" w:eastAsia="zh-CN"/>
        </w:rPr>
        <w:t>（2）公共课（专业课）教学部（教研室）：各教学单位按照相同或相近的公共课（专业课）课程群组建。教学部（教研室）能承担本类公共课（专业课）的全部教学与研究等任务。</w:t>
      </w:r>
    </w:p>
    <w:p w14:paraId="642F144B">
      <w:pPr>
        <w:spacing w:before="189" w:line="333" w:lineRule="auto"/>
        <w:ind w:left="35" w:right="16" w:firstLine="686"/>
        <w:jc w:val="both"/>
        <w:rPr>
          <w:rFonts w:hint="eastAsia"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鼓励各二级学院（部）根据实际情况创建各类课程组、教学团队，以及跨课程（群）、跨学科专业、跨校、跨区域、跨行业的多层级、多学科领域、多类型的新型基层教学组织体系。</w:t>
      </w:r>
    </w:p>
    <w:p w14:paraId="506BC4E3">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2.</w:t>
      </w:r>
      <w:r>
        <w:rPr>
          <w:rFonts w:hint="default" w:ascii="仿宋" w:hAnsi="仿宋" w:eastAsia="仿宋" w:cs="仿宋"/>
          <w:color w:val="auto"/>
          <w:spacing w:val="6"/>
          <w:sz w:val="31"/>
          <w:szCs w:val="31"/>
          <w:lang w:val="en-US" w:eastAsia="zh-CN"/>
        </w:rPr>
        <w:t>各二级学院（部）均可申报，每个学院推荐名额不超过 2 个，其它教学单位推荐名额不超过 1 个。</w:t>
      </w:r>
    </w:p>
    <w:p w14:paraId="7D93B730">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3.</w:t>
      </w:r>
      <w:r>
        <w:rPr>
          <w:rFonts w:hint="default" w:ascii="仿宋" w:hAnsi="仿宋" w:eastAsia="仿宋" w:cs="仿宋"/>
          <w:color w:val="auto"/>
          <w:spacing w:val="6"/>
          <w:sz w:val="31"/>
          <w:szCs w:val="31"/>
          <w:lang w:val="en-US" w:eastAsia="zh-CN"/>
        </w:rPr>
        <w:t>负责人应有良好师德师风，具有副高及以上职称，每年至少承担 1 门本科课程教学。</w:t>
      </w:r>
    </w:p>
    <w:p w14:paraId="6C71A09B">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四</w:t>
      </w:r>
      <w:r>
        <w:rPr>
          <w:rFonts w:hint="default" w:ascii="仿宋" w:hAnsi="仿宋" w:eastAsia="仿宋" w:cs="仿宋"/>
          <w:color w:val="auto"/>
          <w:spacing w:val="6"/>
          <w:sz w:val="31"/>
          <w:szCs w:val="31"/>
          <w:lang w:val="en-US" w:eastAsia="zh-CN"/>
        </w:rPr>
        <w:t xml:space="preserve">、建设标准 </w:t>
      </w:r>
    </w:p>
    <w:p w14:paraId="69ED519E">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1.</w:t>
      </w:r>
      <w:r>
        <w:rPr>
          <w:rFonts w:hint="default" w:ascii="仿宋" w:hAnsi="仿宋" w:eastAsia="仿宋" w:cs="仿宋"/>
          <w:color w:val="auto"/>
          <w:spacing w:val="6"/>
          <w:sz w:val="31"/>
          <w:szCs w:val="31"/>
          <w:lang w:val="en-US" w:eastAsia="zh-CN"/>
        </w:rPr>
        <w:t xml:space="preserve">基层教学组织原则上应涵盖相关课程所有任课教师，承担具体教学管理等工作，有完善的各项基本管理制度，有固定办公场所、设备和运行经费保障，设立运行 </w:t>
      </w:r>
      <w:r>
        <w:rPr>
          <w:rFonts w:hint="eastAsia" w:ascii="仿宋" w:hAnsi="仿宋" w:eastAsia="仿宋" w:cs="仿宋"/>
          <w:color w:val="auto"/>
          <w:spacing w:val="6"/>
          <w:sz w:val="31"/>
          <w:szCs w:val="31"/>
          <w:lang w:val="en-US" w:eastAsia="zh-CN"/>
        </w:rPr>
        <w:t>2</w:t>
      </w:r>
      <w:r>
        <w:rPr>
          <w:rFonts w:hint="default" w:ascii="仿宋" w:hAnsi="仿宋" w:eastAsia="仿宋" w:cs="仿宋"/>
          <w:color w:val="auto"/>
          <w:spacing w:val="6"/>
          <w:sz w:val="31"/>
          <w:szCs w:val="31"/>
          <w:lang w:val="en-US" w:eastAsia="zh-CN"/>
        </w:rPr>
        <w:t xml:space="preserve"> 年以上。</w:t>
      </w:r>
    </w:p>
    <w:p w14:paraId="7598DB74">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2.</w:t>
      </w:r>
      <w:r>
        <w:rPr>
          <w:rFonts w:hint="default" w:ascii="仿宋" w:hAnsi="仿宋" w:eastAsia="仿宋" w:cs="仿宋"/>
          <w:color w:val="auto"/>
          <w:spacing w:val="6"/>
          <w:sz w:val="31"/>
          <w:szCs w:val="31"/>
          <w:lang w:val="en-US" w:eastAsia="zh-CN"/>
        </w:rPr>
        <w:t>全员遵守《新时代高校教师职业行为十项准则》，梯队结构合理，制定教师培养计划。</w:t>
      </w:r>
    </w:p>
    <w:p w14:paraId="2E90DF7E">
      <w:pPr>
        <w:spacing w:before="189" w:line="333" w:lineRule="auto"/>
        <w:ind w:left="35" w:right="16" w:firstLine="686"/>
        <w:jc w:val="both"/>
        <w:rPr>
          <w:rFonts w:hint="default" w:ascii="仿宋" w:hAnsi="仿宋" w:eastAsia="仿宋" w:cs="仿宋"/>
          <w:color w:val="auto"/>
          <w:spacing w:val="6"/>
          <w:sz w:val="31"/>
          <w:szCs w:val="31"/>
          <w:lang w:val="en-US" w:eastAsia="zh-CN"/>
        </w:rPr>
      </w:pPr>
      <w:r>
        <w:rPr>
          <w:rFonts w:hint="eastAsia" w:ascii="仿宋" w:hAnsi="仿宋" w:eastAsia="仿宋" w:cs="仿宋"/>
          <w:color w:val="auto"/>
          <w:spacing w:val="6"/>
          <w:sz w:val="31"/>
          <w:szCs w:val="31"/>
          <w:lang w:val="en-US" w:eastAsia="zh-CN"/>
        </w:rPr>
        <w:t>3.</w:t>
      </w:r>
      <w:r>
        <w:rPr>
          <w:rFonts w:hint="default" w:ascii="仿宋" w:hAnsi="仿宋" w:eastAsia="仿宋" w:cs="仿宋"/>
          <w:color w:val="auto"/>
          <w:spacing w:val="6"/>
          <w:sz w:val="31"/>
          <w:szCs w:val="31"/>
          <w:lang w:val="en-US" w:eastAsia="zh-CN"/>
        </w:rPr>
        <w:t>严格执行专业人才培养方案，教学档案资料齐备，近 3 年每学期人均调停课不超过 2 次、无教学事故，</w:t>
      </w:r>
      <w:r>
        <w:rPr>
          <w:rFonts w:hint="default" w:ascii="仿宋" w:hAnsi="仿宋" w:eastAsia="仿宋" w:cs="仿宋"/>
          <w:color w:val="auto"/>
          <w:spacing w:val="6"/>
          <w:sz w:val="31"/>
          <w:szCs w:val="31"/>
          <w:highlight w:val="none"/>
          <w:lang w:val="en-US" w:eastAsia="zh-CN"/>
        </w:rPr>
        <w:t>教授为本科生上课率达到 100</w:t>
      </w:r>
      <w:r>
        <w:rPr>
          <w:rFonts w:hint="eastAsia" w:ascii="仿宋" w:hAnsi="仿宋" w:eastAsia="仿宋" w:cs="仿宋"/>
          <w:color w:val="auto"/>
          <w:spacing w:val="6"/>
          <w:sz w:val="31"/>
          <w:szCs w:val="31"/>
          <w:highlight w:val="none"/>
          <w:lang w:val="en-US" w:eastAsia="zh-CN"/>
        </w:rPr>
        <w:t xml:space="preserve"> </w:t>
      </w:r>
      <w:r>
        <w:rPr>
          <w:rFonts w:hint="default" w:ascii="仿宋" w:hAnsi="仿宋" w:eastAsia="仿宋" w:cs="仿宋"/>
          <w:color w:val="auto"/>
          <w:spacing w:val="6"/>
          <w:sz w:val="31"/>
          <w:szCs w:val="31"/>
          <w:highlight w:val="none"/>
          <w:lang w:val="en-US" w:eastAsia="zh-CN"/>
        </w:rPr>
        <w:t>%。</w:t>
      </w:r>
    </w:p>
    <w:p w14:paraId="1D9FA9B8">
      <w:pPr>
        <w:spacing w:before="189" w:line="333" w:lineRule="auto"/>
        <w:ind w:left="35" w:right="16" w:firstLine="686"/>
        <w:jc w:val="both"/>
        <w:rPr>
          <w:rFonts w:hint="default" w:ascii="仿宋" w:hAnsi="仿宋" w:eastAsia="仿宋" w:cs="仿宋"/>
          <w:color w:val="auto"/>
          <w:spacing w:val="6"/>
          <w:sz w:val="31"/>
          <w:szCs w:val="31"/>
          <w:lang w:val="en-US" w:eastAsia="zh-CN"/>
        </w:rPr>
        <w:sectPr>
          <w:headerReference r:id="rId17" w:type="default"/>
          <w:footerReference r:id="rId18" w:type="default"/>
          <w:pgSz w:w="11900" w:h="16840"/>
          <w:pgMar w:top="1431" w:right="1785" w:bottom="1482" w:left="1785" w:header="0" w:footer="1197" w:gutter="0"/>
          <w:pgNumType w:fmt="numberInDash"/>
          <w:cols w:space="720" w:num="1"/>
        </w:sectPr>
      </w:pPr>
      <w:r>
        <w:rPr>
          <w:rFonts w:hint="eastAsia" w:ascii="仿宋" w:hAnsi="仿宋" w:eastAsia="仿宋" w:cs="仿宋"/>
          <w:color w:val="auto"/>
          <w:spacing w:val="6"/>
          <w:sz w:val="31"/>
          <w:szCs w:val="31"/>
          <w:lang w:val="en-US" w:eastAsia="zh-CN"/>
        </w:rPr>
        <w:t>4.</w:t>
      </w:r>
      <w:r>
        <w:rPr>
          <w:rFonts w:hint="default" w:ascii="仿宋" w:hAnsi="仿宋" w:eastAsia="仿宋" w:cs="仿宋"/>
          <w:color w:val="auto"/>
          <w:spacing w:val="6"/>
          <w:sz w:val="31"/>
          <w:szCs w:val="31"/>
          <w:lang w:val="en-US" w:eastAsia="zh-CN"/>
        </w:rPr>
        <w:t>参与专业建设等工作，开展各类课程建设，推进教学方法手段创新</w:t>
      </w:r>
      <w:r>
        <w:rPr>
          <w:rFonts w:hint="default" w:ascii="仿宋" w:hAnsi="仿宋" w:eastAsia="仿宋" w:cs="仿宋"/>
          <w:color w:val="auto"/>
          <w:spacing w:val="6"/>
          <w:sz w:val="31"/>
          <w:szCs w:val="31"/>
          <w:highlight w:val="none"/>
          <w:lang w:val="en-US" w:eastAsia="zh-CN"/>
        </w:rPr>
        <w:t>，近</w:t>
      </w:r>
      <w:r>
        <w:rPr>
          <w:rFonts w:hint="eastAsia" w:ascii="仿宋" w:hAnsi="仿宋" w:eastAsia="仿宋" w:cs="仿宋"/>
          <w:color w:val="auto"/>
          <w:spacing w:val="6"/>
          <w:sz w:val="31"/>
          <w:szCs w:val="31"/>
          <w:highlight w:val="none"/>
          <w:lang w:val="en-US" w:eastAsia="zh-CN"/>
        </w:rPr>
        <w:t>两</w:t>
      </w:r>
      <w:r>
        <w:rPr>
          <w:rFonts w:hint="default" w:ascii="仿宋" w:hAnsi="仿宋" w:eastAsia="仿宋" w:cs="仿宋"/>
          <w:color w:val="auto"/>
          <w:spacing w:val="6"/>
          <w:sz w:val="31"/>
          <w:szCs w:val="31"/>
          <w:highlight w:val="none"/>
          <w:lang w:val="en-US" w:eastAsia="zh-CN"/>
        </w:rPr>
        <w:t>年校级及以上教改项目参与教师占比达到 60%，近</w:t>
      </w:r>
      <w:r>
        <w:rPr>
          <w:rFonts w:hint="eastAsia" w:ascii="仿宋" w:hAnsi="仿宋" w:eastAsia="仿宋" w:cs="仿宋"/>
          <w:color w:val="auto"/>
          <w:spacing w:val="6"/>
          <w:sz w:val="31"/>
          <w:szCs w:val="31"/>
          <w:highlight w:val="none"/>
          <w:lang w:val="en-US" w:eastAsia="zh-CN"/>
        </w:rPr>
        <w:t>两年建设不少于 3 门校级及以上课程</w:t>
      </w:r>
      <w:r>
        <w:rPr>
          <w:rFonts w:hint="eastAsia" w:ascii="仿宋" w:hAnsi="仿宋" w:eastAsia="仿宋" w:cs="仿宋"/>
          <w:color w:val="0000FF"/>
          <w:spacing w:val="6"/>
          <w:sz w:val="31"/>
          <w:szCs w:val="31"/>
          <w:highlight w:val="none"/>
          <w:lang w:val="en-US" w:eastAsia="zh-CN"/>
        </w:rPr>
        <w:t>，</w:t>
      </w:r>
      <w:r>
        <w:rPr>
          <w:rFonts w:hint="eastAsia" w:ascii="仿宋" w:hAnsi="仿宋" w:eastAsia="仿宋" w:cs="仿宋"/>
          <w:color w:val="auto"/>
          <w:spacing w:val="6"/>
          <w:sz w:val="31"/>
          <w:szCs w:val="31"/>
          <w:lang w:val="en-US" w:eastAsia="zh-CN"/>
        </w:rPr>
        <w:t>团队成员参加不少于 1 次校级及以上教学竞赛。</w:t>
      </w:r>
    </w:p>
    <w:p w14:paraId="129AA275">
      <w:pPr>
        <w:spacing w:before="184" w:line="226" w:lineRule="auto"/>
        <w:jc w:val="center"/>
        <w:outlineLvl w:val="0"/>
        <w:rPr>
          <w:rFonts w:hint="eastAsia" w:ascii="黑体" w:hAnsi="黑体" w:eastAsia="黑体" w:cs="黑体"/>
          <w:spacing w:val="3"/>
          <w:sz w:val="31"/>
          <w:szCs w:val="31"/>
          <w:highlight w:val="none"/>
          <w:lang w:val="en-US" w:eastAsia="zh-CN"/>
        </w:rPr>
      </w:pPr>
      <w:bookmarkStart w:id="39" w:name="_Toc19828"/>
      <w:r>
        <w:rPr>
          <w:rFonts w:hint="eastAsia" w:ascii="黑体" w:hAnsi="黑体" w:eastAsia="黑体" w:cs="黑体"/>
          <w:spacing w:val="3"/>
          <w:sz w:val="31"/>
          <w:szCs w:val="31"/>
          <w:highlight w:val="none"/>
          <w:lang w:val="en-US" w:eastAsia="zh-CN"/>
        </w:rPr>
        <w:t>9.大学生创新创业训练计划</w:t>
      </w:r>
      <w:bookmarkEnd w:id="39"/>
    </w:p>
    <w:p w14:paraId="059803EF">
      <w:pPr>
        <w:bidi w:val="0"/>
        <w:rPr>
          <w:rFonts w:hint="eastAsia"/>
          <w:highlight w:val="none"/>
          <w:lang w:val="en-US" w:eastAsia="zh-CN"/>
        </w:rPr>
      </w:pPr>
    </w:p>
    <w:p w14:paraId="60A4DE3A">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一、计划目标 </w:t>
      </w:r>
    </w:p>
    <w:p w14:paraId="689D3B14">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通过实施大学生创新创业训练计划，促进高等学校转变教育思想观念，改革人才培养模式，强化创新创业能力训练，增强我省高校大学生创新能力，以及在创新基础上的创业能力，培养高水平创新创业人才。 </w:t>
      </w:r>
    </w:p>
    <w:p w14:paraId="321BB5E2">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二、计划内容 </w:t>
      </w:r>
    </w:p>
    <w:p w14:paraId="50837654">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大学生创新创业训练计划内容包括：创新训练项目、创业训练项目和创业实践项目三类。创新训练项目是本科生个人或团队在导师指导下，自主完成创新性研究项目设计、研究条件准备和项目实施、研究报告撰写、成果（学术）交流等工作。 </w:t>
      </w:r>
    </w:p>
    <w:p w14:paraId="43F491D4">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创业训练项目是本科生团队在导师指导下，团队中每个学生在项目实施过程中扮演一个或多个具体的角色，完成商业计划书编制、可行性研究、模拟企业行业运行、参加企业行业实践、创业报告撰写等工作。 </w:t>
      </w:r>
    </w:p>
    <w:p w14:paraId="5E44CA81">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创业实践项目是学生团队在学校导师和企业导师共同指导下，基于前期创新创业训练项目（或创新性实验）的成果，开发一项具有市场前景的创新性产品或者服务，并在此基础上开展创业实践活动。 </w:t>
      </w:r>
    </w:p>
    <w:p w14:paraId="2F500D4D">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三、申报要求 </w:t>
      </w:r>
    </w:p>
    <w:p w14:paraId="74ED9F56">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校级项目从质量工程项目管理系统中“大创项目”申报，项目立项和结项要实行答辩制度，验收时要重点考察项目成果，对项目没有实质性开展或者取得成果不明显的予以延期或撤项。 </w:t>
      </w:r>
    </w:p>
    <w:p w14:paraId="14C5F608">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四、结题验收 </w:t>
      </w:r>
    </w:p>
    <w:p w14:paraId="5439172B">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各高校自行组织项目结题验收。 </w:t>
      </w:r>
    </w:p>
    <w:p w14:paraId="5B7C8D4A">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1.验收评审结果分为优秀、合格和不合格三个等次。 </w:t>
      </w:r>
    </w:p>
    <w:p w14:paraId="78E385D3">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2.项目负责人填写项目验收表，提交总结报告，详细说明项目的实施情况，内容包括：实践过程、取得成果、存在问题、努力方向、经费使用情况、收获体会等，同时提交工作记录等相关材料和实践成果证明（研究报告、论文、专利、实物）等。 </w:t>
      </w:r>
    </w:p>
    <w:p w14:paraId="40DA8045">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 xml:space="preserve">3.项目由各高校开展结题验收，聘请相关学科专业的校内外专家进行现场评审和公开答辩。专家组不少于3人，其中校外专家和正高职称专家应占半数以上。 </w:t>
      </w:r>
    </w:p>
    <w:p w14:paraId="1E2CE52E">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pPr>
      <w:r>
        <w:rPr>
          <w:rFonts w:hint="eastAsia" w:ascii="仿宋" w:hAnsi="仿宋" w:eastAsia="仿宋" w:cs="仿宋"/>
          <w:spacing w:val="6"/>
          <w:sz w:val="31"/>
          <w:szCs w:val="31"/>
          <w:lang w:val="en-US" w:eastAsia="zh-CN"/>
        </w:rPr>
        <w:t>4.结题验收等次评定由各高校参照国创计划评定条件制定相应实施细则。评定为优秀等次的项目，原则上不超过同级别项目总数的10%。</w:t>
      </w:r>
    </w:p>
    <w:p w14:paraId="5151162B">
      <w:pPr>
        <w:numPr>
          <w:ilvl w:val="0"/>
          <w:numId w:val="0"/>
        </w:numPr>
        <w:spacing w:before="189" w:line="333" w:lineRule="auto"/>
        <w:ind w:right="16" w:rightChars="0" w:firstLine="644" w:firstLineChars="200"/>
        <w:jc w:val="both"/>
        <w:rPr>
          <w:rFonts w:hint="eastAsia" w:ascii="仿宋" w:hAnsi="仿宋" w:eastAsia="仿宋" w:cs="仿宋"/>
          <w:spacing w:val="6"/>
          <w:sz w:val="31"/>
          <w:szCs w:val="31"/>
          <w:lang w:val="en-US" w:eastAsia="zh-CN"/>
        </w:rPr>
        <w:sectPr>
          <w:headerReference r:id="rId19" w:type="default"/>
          <w:footerReference r:id="rId20" w:type="default"/>
          <w:pgSz w:w="11900" w:h="16840"/>
          <w:pgMar w:top="1431" w:right="1785" w:bottom="1482" w:left="1785" w:header="0" w:footer="1197" w:gutter="0"/>
          <w:pgNumType w:fmt="numberInDash"/>
          <w:cols w:space="720" w:num="1"/>
        </w:sectPr>
      </w:pPr>
    </w:p>
    <w:p w14:paraId="148F1E85">
      <w:pPr>
        <w:spacing w:before="101" w:line="227" w:lineRule="auto"/>
        <w:ind w:firstLine="303" w:firstLineChars="100"/>
        <w:outlineLvl w:val="0"/>
        <w:rPr>
          <w:rFonts w:ascii="仿宋" w:hAnsi="仿宋" w:eastAsia="仿宋" w:cs="仿宋"/>
          <w:spacing w:val="6"/>
          <w:sz w:val="31"/>
          <w:szCs w:val="31"/>
        </w:rPr>
      </w:pPr>
      <w:bookmarkStart w:id="40" w:name="_Toc10923"/>
      <w:r>
        <w:rPr>
          <w:rFonts w:hint="eastAsia" w:ascii="仿宋" w:hAnsi="仿宋" w:eastAsia="仿宋" w:cs="仿宋"/>
          <w:b/>
          <w:bCs/>
          <w:spacing w:val="-4"/>
          <w:sz w:val="31"/>
          <w:szCs w:val="31"/>
          <w:lang w:val="en-US" w:eastAsia="zh-CN"/>
        </w:rPr>
        <w:t>附录 1：项目申报要求及说明</w:t>
      </w:r>
      <w:bookmarkEnd w:id="40"/>
      <w:r>
        <w:rPr>
          <w:rFonts w:hint="eastAsia" w:ascii="仿宋" w:hAnsi="仿宋" w:eastAsia="仿宋" w:cs="仿宋"/>
          <w:spacing w:val="6"/>
          <w:sz w:val="31"/>
          <w:szCs w:val="31"/>
          <w:lang w:val="en-US" w:eastAsia="zh-CN"/>
        </w:rPr>
        <w:t xml:space="preserve"> </w:t>
      </w:r>
    </w:p>
    <w:p w14:paraId="6117FD52">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为进一步做好</w:t>
      </w:r>
      <w:r>
        <w:rPr>
          <w:rFonts w:hint="eastAsia" w:ascii="仿宋" w:hAnsi="仿宋" w:eastAsia="仿宋" w:cs="仿宋"/>
          <w:spacing w:val="6"/>
          <w:sz w:val="31"/>
          <w:szCs w:val="31"/>
          <w:highlight w:val="none"/>
          <w:lang w:val="en-US" w:eastAsia="zh-CN"/>
        </w:rPr>
        <w:t xml:space="preserve"> 2025 </w:t>
      </w:r>
      <w:r>
        <w:rPr>
          <w:rFonts w:hint="eastAsia" w:ascii="仿宋" w:hAnsi="仿宋" w:eastAsia="仿宋" w:cs="仿宋"/>
          <w:spacing w:val="6"/>
          <w:sz w:val="31"/>
          <w:szCs w:val="31"/>
          <w:lang w:val="en-US" w:eastAsia="zh-CN"/>
        </w:rPr>
        <w:t xml:space="preserve">年度校级本科质量工程项目申报工作，现将有关要求说明如下： </w:t>
      </w:r>
    </w:p>
    <w:p w14:paraId="2F10B34D">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1.高度重视。各教学单位应高度重视本科质量工程项目建设，按照学校相关规章制度严格执行，明确责任主体，强化工作实效，全面改变“重申报、轻建设”等现象，确保本科质量工程项目建设提质增效。 </w:t>
      </w:r>
    </w:p>
    <w:p w14:paraId="3A2D1147">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2.目标导向。各教学单位应围绕学校办学定位、人才培养总目标等统筹考虑本科质量工程项目建设情况，做到有要求、有指导、有安排、有质量。 </w:t>
      </w:r>
    </w:p>
    <w:p w14:paraId="4B4B5BCC">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3.政审要求。各教学单位负责对本部门推荐项目负责人、参与人及项目建设内容进行政审。要求对我国政治制度以及党的理论、路线、方针、政策等理解和表述准确，对国家主权、领土表述及标注准确，无违法违纪记录和师德师风及学术不端行为，未出现过重大教学事故等问题。 </w:t>
      </w:r>
    </w:p>
    <w:p w14:paraId="77695666">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4.狠抓质量。各教学单位在组织申报推荐时，应对标对表项目申报指南，严格落实相关要求： </w:t>
      </w:r>
    </w:p>
    <w:p w14:paraId="0B042EC7">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（1）</w:t>
      </w:r>
      <w:r>
        <w:rPr>
          <w:rFonts w:hint="eastAsia" w:ascii="仿宋" w:hAnsi="仿宋" w:eastAsia="仿宋" w:cs="仿宋"/>
          <w:spacing w:val="6"/>
          <w:sz w:val="31"/>
          <w:szCs w:val="31"/>
          <w:highlight w:val="none"/>
          <w:lang w:val="en-US" w:eastAsia="zh-CN"/>
        </w:rPr>
        <w:t>近 3 年（2023-2025 年</w:t>
      </w:r>
      <w:r>
        <w:rPr>
          <w:rFonts w:hint="eastAsia" w:ascii="仿宋" w:hAnsi="仿宋" w:eastAsia="仿宋" w:cs="仿宋"/>
          <w:spacing w:val="6"/>
          <w:sz w:val="31"/>
          <w:szCs w:val="31"/>
          <w:lang w:val="en-US" w:eastAsia="zh-CN"/>
        </w:rPr>
        <w:t xml:space="preserve">）有整改或延期或撤项的项目负责人，不得申报本年度校级本科质量工程项目。 </w:t>
      </w:r>
    </w:p>
    <w:p w14:paraId="6D836B1A">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（2）杜绝重复申报，其中课程建设类项目，同一教学单位同一门课程不得重复申报课程建设类项目，已获批国家级、省级一流课程的不得重复申报课程建设类项目。 </w:t>
      </w:r>
    </w:p>
    <w:p w14:paraId="34C78534">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（3）项目负责人同一年度申报项目不得超过 2 项（包括认定项目和建设项目）。 </w:t>
      </w:r>
    </w:p>
    <w:p w14:paraId="1B171A68">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（4）在研校级及以上本科质量工程项目超过 2 项（含 2 项）的项目负责人，不得申报本年度校级本科质量工程项目。 </w:t>
      </w:r>
    </w:p>
    <w:p w14:paraId="53957B4D">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（5）项目负责人有 1 项校级及以上在研项目，本年度最多只能申报 1 项不同类别项目。 </w:t>
      </w:r>
    </w:p>
    <w:p w14:paraId="274F7A7B">
      <w:pPr>
        <w:bidi w:val="0"/>
        <w:rPr>
          <w:rFonts w:hint="eastAsia"/>
          <w:lang w:val="en-US" w:eastAsia="zh-CN"/>
        </w:rPr>
      </w:pPr>
    </w:p>
    <w:p w14:paraId="6116A541">
      <w:pPr>
        <w:spacing w:before="101" w:line="227" w:lineRule="auto"/>
        <w:ind w:left="49"/>
        <w:outlineLvl w:val="0"/>
        <w:rPr>
          <w:rFonts w:ascii="仿宋" w:hAnsi="仿宋" w:eastAsia="仿宋" w:cs="仿宋"/>
          <w:spacing w:val="6"/>
          <w:sz w:val="31"/>
          <w:szCs w:val="31"/>
        </w:rPr>
      </w:pPr>
      <w:bookmarkStart w:id="41" w:name="_Toc6781"/>
      <w:r>
        <w:rPr>
          <w:rFonts w:hint="eastAsia" w:ascii="仿宋" w:hAnsi="仿宋" w:eastAsia="仿宋" w:cs="仿宋"/>
          <w:b/>
          <w:bCs/>
          <w:spacing w:val="-4"/>
          <w:sz w:val="31"/>
          <w:szCs w:val="31"/>
          <w:lang w:val="en-US" w:eastAsia="zh-CN"/>
        </w:rPr>
        <w:t>附录 2：项目形式审查规范要求</w:t>
      </w:r>
      <w:bookmarkEnd w:id="41"/>
      <w:r>
        <w:rPr>
          <w:rFonts w:hint="eastAsia" w:ascii="仿宋" w:hAnsi="仿宋" w:eastAsia="仿宋" w:cs="仿宋"/>
          <w:spacing w:val="6"/>
          <w:sz w:val="31"/>
          <w:szCs w:val="31"/>
          <w:lang w:val="en-US" w:eastAsia="zh-CN"/>
        </w:rPr>
        <w:t xml:space="preserve"> </w:t>
      </w:r>
    </w:p>
    <w:p w14:paraId="2A34DBE5">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为规范本科质量工程项目申报书和项目名称，项目申报应遵照以下要求填写，否则视为形式审查不合格，不予受理。 </w:t>
      </w:r>
    </w:p>
    <w:p w14:paraId="033E8669">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一、申报书 </w:t>
      </w:r>
    </w:p>
    <w:p w14:paraId="392BCA30">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color w:val="auto"/>
          <w:spacing w:val="6"/>
          <w:sz w:val="31"/>
          <w:szCs w:val="31"/>
          <w:lang w:val="en-US" w:eastAsia="zh-CN"/>
        </w:rPr>
        <w:t>统一使用制定的校级本科质量工程项目申报书</w:t>
      </w:r>
      <w:r>
        <w:rPr>
          <w:rFonts w:hint="eastAsia" w:ascii="仿宋" w:hAnsi="仿宋" w:eastAsia="仿宋" w:cs="仿宋"/>
          <w:spacing w:val="6"/>
          <w:sz w:val="31"/>
          <w:szCs w:val="31"/>
          <w:lang w:val="en-US" w:eastAsia="zh-CN"/>
        </w:rPr>
        <w:t xml:space="preserve">，否则直接视为形式审查不合格，不予受理。 </w:t>
      </w:r>
    </w:p>
    <w:p w14:paraId="32B8FADB">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二、项目名称 </w:t>
      </w:r>
    </w:p>
    <w:p w14:paraId="4FD7A7A7">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1.课程建设类项目名称：课程名，例如：生物学；虚拟仿真实验教学课程：实验教学内容+虚拟仿真实验教学项目，如：物电过程虚拟仿真实验教学项目。 </w:t>
      </w:r>
    </w:p>
    <w:p w14:paraId="27AB0856">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2.教学团队：课程/专业名称+教学团队。（例如：大学数学教学团队；或理学专业教学团队）。 </w:t>
      </w:r>
    </w:p>
    <w:p w14:paraId="6CC386E9">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3.教学名师和教坛新秀：教师姓名。（例如：张三）。 </w:t>
      </w:r>
    </w:p>
    <w:p w14:paraId="4E11B8D0">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 xml:space="preserve">4.教学研究项目:以教学研究的课题命名。（例如：计算机专业学生系统能力培养的探索与实践）。 </w:t>
      </w:r>
    </w:p>
    <w:p w14:paraId="08FFA086">
      <w:pPr>
        <w:spacing w:before="189" w:line="333" w:lineRule="auto"/>
        <w:ind w:left="35" w:right="16" w:firstLine="686"/>
        <w:jc w:val="both"/>
        <w:rPr>
          <w:rFonts w:ascii="仿宋" w:hAnsi="仿宋" w:eastAsia="仿宋" w:cs="仿宋"/>
          <w:spacing w:val="6"/>
          <w:sz w:val="31"/>
          <w:szCs w:val="31"/>
        </w:rPr>
      </w:pPr>
      <w:r>
        <w:rPr>
          <w:rFonts w:hint="eastAsia" w:ascii="仿宋" w:hAnsi="仿宋" w:eastAsia="仿宋" w:cs="仿宋"/>
          <w:spacing w:val="6"/>
          <w:sz w:val="31"/>
          <w:szCs w:val="31"/>
          <w:lang w:val="en-US" w:eastAsia="zh-CN"/>
        </w:rPr>
        <w:t>5.教学成果奖：以成果奖的主题命名。</w:t>
      </w:r>
    </w:p>
    <w:p w14:paraId="71AC1938">
      <w:pPr>
        <w:spacing w:line="334" w:lineRule="auto"/>
        <w:ind w:right="16"/>
        <w:jc w:val="both"/>
        <w:rPr>
          <w:rFonts w:ascii="仿宋" w:hAnsi="仿宋" w:eastAsia="仿宋" w:cs="仿宋"/>
          <w:spacing w:val="8"/>
          <w:sz w:val="31"/>
          <w:szCs w:val="31"/>
        </w:rPr>
      </w:pPr>
    </w:p>
    <w:sectPr>
      <w:footerReference r:id="rId21" w:type="default"/>
      <w:pgSz w:w="11900" w:h="16840"/>
      <w:pgMar w:top="1431" w:right="1785" w:bottom="1482" w:left="1785" w:header="0" w:footer="1197"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23076">
    <w:pPr>
      <w:spacing w:line="274" w:lineRule="exact"/>
      <w:ind w:left="3985"/>
      <w:rPr>
        <w:rFonts w:ascii="等线" w:hAnsi="等线" w:eastAsia="等线" w:cs="等线"/>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7477">
    <w:pPr>
      <w:pStyle w:val="6"/>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E230E">
                          <w:pPr>
                            <w:pStyle w:val="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1A7E230E">
                    <w:pPr>
                      <w:pStyle w:val="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9C857">
    <w:pPr>
      <w:pStyle w:val="6"/>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28B6E">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A528B6E">
                    <w:pPr>
                      <w:pStyle w:val="6"/>
                    </w:pPr>
                    <w:r>
                      <w:fldChar w:fldCharType="begin"/>
                    </w:r>
                    <w:r>
                      <w:instrText xml:space="preserve"> PAGE  \* MERGEFORMAT </w:instrText>
                    </w:r>
                    <w:r>
                      <w:fldChar w:fldCharType="separate"/>
                    </w:r>
                    <w:r>
                      <w:t>45</w:t>
                    </w:r>
                    <w:r>
                      <w:fldChar w:fldCharType="end"/>
                    </w:r>
                  </w:p>
                </w:txbxContent>
              </v:textbox>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E418B">
                          <w:pPr>
                            <w:rPr>
                              <w:rFonts w:hint="default"/>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21DE418B">
                    <w:pPr>
                      <w:rPr>
                        <w:rFonts w:hint="default"/>
                        <w:lang w:val="en-US" w:eastAsia="zh-CN"/>
                      </w:rP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862C">
    <w:pPr>
      <w:pStyle w:val="6"/>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68829">
                          <w:pPr>
                            <w:pStyle w:val="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B668829">
                    <w:pPr>
                      <w:pStyle w:val="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7FECB">
    <w:pPr>
      <w:pStyle w:val="6"/>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17C44">
                          <w:pPr>
                            <w:pStyle w:val="6"/>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5517C44">
                    <w:pPr>
                      <w:pStyle w:val="6"/>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B2AF7">
    <w:pPr>
      <w:pStyle w:val="6"/>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3C5B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67C3C5B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AE4B3">
    <w:pPr>
      <w:spacing w:line="274" w:lineRule="exact"/>
      <w:ind w:left="3986"/>
      <w:rPr>
        <w:rFonts w:ascii="等线" w:hAnsi="等线" w:eastAsia="等线" w:cs="等线"/>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25EE7">
                          <w:pPr>
                            <w:pStyle w:val="6"/>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4B225EE7">
                    <w:pPr>
                      <w:pStyle w:val="6"/>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7A13E">
    <w:pPr>
      <w:spacing w:line="273" w:lineRule="exact"/>
      <w:ind w:left="3935"/>
      <w:rPr>
        <w:rFonts w:ascii="等线" w:hAnsi="等线" w:eastAsia="等线" w:cs="等线"/>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4C0B2A">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174C0B2A">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2B530">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DDA8E">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338DDA8E">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46D3C">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E53E0">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76CE53E0">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D2608">
    <w:pPr>
      <w:pStyle w:val="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EAE635">
                          <w:pPr>
                            <w:pStyle w:val="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4CEAE635">
                    <w:pPr>
                      <w:pStyle w:val="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E526B">
    <w:pPr>
      <w:pStyle w:val="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1DB1C3">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0A1DB1C3">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A994A">
    <w:pPr>
      <w:pStyle w:val="6"/>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E398A">
                          <w:pPr>
                            <w:pStyle w:val="6"/>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265E398A">
                    <w:pPr>
                      <w:pStyle w:val="6"/>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6CFD8">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6D172">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F1A77">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93341">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DFB03"/>
    <w:multiLevelType w:val="singleLevel"/>
    <w:tmpl w:val="8DEDFB03"/>
    <w:lvl w:ilvl="0" w:tentative="0">
      <w:start w:val="2"/>
      <w:numFmt w:val="chineseCounting"/>
      <w:suff w:val="space"/>
      <w:lvlText w:val="%1、"/>
      <w:lvlJc w:val="left"/>
      <w:rPr>
        <w:rFonts w:hint="eastAsia"/>
      </w:rPr>
    </w:lvl>
  </w:abstractNum>
  <w:abstractNum w:abstractNumId="1">
    <w:nsid w:val="973CAB7B"/>
    <w:multiLevelType w:val="singleLevel"/>
    <w:tmpl w:val="973CAB7B"/>
    <w:lvl w:ilvl="0" w:tentative="0">
      <w:start w:val="1"/>
      <w:numFmt w:val="decimal"/>
      <w:lvlText w:val="%1."/>
      <w:lvlJc w:val="left"/>
      <w:pPr>
        <w:tabs>
          <w:tab w:val="left" w:pos="312"/>
        </w:tabs>
      </w:pPr>
    </w:lvl>
  </w:abstractNum>
  <w:abstractNum w:abstractNumId="2">
    <w:nsid w:val="A0194C59"/>
    <w:multiLevelType w:val="singleLevel"/>
    <w:tmpl w:val="A0194C59"/>
    <w:lvl w:ilvl="0" w:tentative="0">
      <w:start w:val="1"/>
      <w:numFmt w:val="chineseCounting"/>
      <w:suff w:val="nothing"/>
      <w:lvlText w:val="%1、"/>
      <w:lvlJc w:val="left"/>
      <w:pPr>
        <w:ind w:left="969" w:leftChars="0" w:firstLine="0" w:firstLineChars="0"/>
      </w:pPr>
      <w:rPr>
        <w:rFonts w:hint="eastAsia"/>
      </w:rPr>
    </w:lvl>
  </w:abstractNum>
  <w:abstractNum w:abstractNumId="3">
    <w:nsid w:val="B87DD0E6"/>
    <w:multiLevelType w:val="singleLevel"/>
    <w:tmpl w:val="B87DD0E6"/>
    <w:lvl w:ilvl="0" w:tentative="0">
      <w:start w:val="1"/>
      <w:numFmt w:val="decimal"/>
      <w:suff w:val="space"/>
      <w:lvlText w:val="%1."/>
      <w:lvlJc w:val="left"/>
    </w:lvl>
  </w:abstractNum>
  <w:abstractNum w:abstractNumId="4">
    <w:nsid w:val="BC1F9D7F"/>
    <w:multiLevelType w:val="singleLevel"/>
    <w:tmpl w:val="BC1F9D7F"/>
    <w:lvl w:ilvl="0" w:tentative="0">
      <w:start w:val="2"/>
      <w:numFmt w:val="chineseCounting"/>
      <w:suff w:val="nothing"/>
      <w:lvlText w:val="%1、"/>
      <w:lvlJc w:val="left"/>
      <w:rPr>
        <w:rFonts w:hint="eastAsia"/>
      </w:rPr>
    </w:lvl>
  </w:abstractNum>
  <w:abstractNum w:abstractNumId="5">
    <w:nsid w:val="CA298178"/>
    <w:multiLevelType w:val="singleLevel"/>
    <w:tmpl w:val="CA298178"/>
    <w:lvl w:ilvl="0" w:tentative="0">
      <w:start w:val="2"/>
      <w:numFmt w:val="decimal"/>
      <w:suff w:val="space"/>
      <w:lvlText w:val="%1."/>
      <w:lvlJc w:val="left"/>
    </w:lvl>
  </w:abstractNum>
  <w:abstractNum w:abstractNumId="6">
    <w:nsid w:val="DAEDD0A9"/>
    <w:multiLevelType w:val="singleLevel"/>
    <w:tmpl w:val="DAEDD0A9"/>
    <w:lvl w:ilvl="0" w:tentative="0">
      <w:start w:val="5"/>
      <w:numFmt w:val="decimal"/>
      <w:suff w:val="space"/>
      <w:lvlText w:val="%1."/>
      <w:lvlJc w:val="left"/>
    </w:lvl>
  </w:abstractNum>
  <w:abstractNum w:abstractNumId="7">
    <w:nsid w:val="21FD433B"/>
    <w:multiLevelType w:val="singleLevel"/>
    <w:tmpl w:val="21FD433B"/>
    <w:lvl w:ilvl="0" w:tentative="0">
      <w:start w:val="1"/>
      <w:numFmt w:val="decimal"/>
      <w:lvlText w:val="%1."/>
      <w:lvlJc w:val="left"/>
      <w:pPr>
        <w:tabs>
          <w:tab w:val="left" w:pos="312"/>
        </w:tabs>
      </w:pPr>
    </w:lvl>
  </w:abstractNum>
  <w:abstractNum w:abstractNumId="8">
    <w:nsid w:val="3378E59A"/>
    <w:multiLevelType w:val="multilevel"/>
    <w:tmpl w:val="3378E59A"/>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9">
    <w:nsid w:val="668F97BA"/>
    <w:multiLevelType w:val="singleLevel"/>
    <w:tmpl w:val="668F97BA"/>
    <w:lvl w:ilvl="0" w:tentative="0">
      <w:start w:val="1"/>
      <w:numFmt w:val="chineseCounting"/>
      <w:suff w:val="space"/>
      <w:lvlText w:val="%1、"/>
      <w:lvlJc w:val="left"/>
      <w:pPr>
        <w:ind w:left="-55"/>
      </w:pPr>
      <w:rPr>
        <w:rFonts w:hint="eastAsia"/>
      </w:rPr>
    </w:lvl>
  </w:abstractNum>
  <w:num w:numId="1">
    <w:abstractNumId w:val="8"/>
  </w:num>
  <w:num w:numId="2">
    <w:abstractNumId w:val="5"/>
  </w:num>
  <w:num w:numId="3">
    <w:abstractNumId w:val="3"/>
  </w:num>
  <w:num w:numId="4">
    <w:abstractNumId w:val="6"/>
  </w:num>
  <w:num w:numId="5">
    <w:abstractNumId w:val="4"/>
  </w:num>
  <w:num w:numId="6">
    <w:abstractNumId w:val="7"/>
  </w:num>
  <w:num w:numId="7">
    <w:abstractNumId w:val="1"/>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9082C"/>
    <w:rsid w:val="00423C6D"/>
    <w:rsid w:val="03F139E0"/>
    <w:rsid w:val="058F1B1A"/>
    <w:rsid w:val="06E414E8"/>
    <w:rsid w:val="0B707419"/>
    <w:rsid w:val="107600FE"/>
    <w:rsid w:val="10EA715A"/>
    <w:rsid w:val="12004331"/>
    <w:rsid w:val="19546427"/>
    <w:rsid w:val="1A11607F"/>
    <w:rsid w:val="1C101BF0"/>
    <w:rsid w:val="1D73019B"/>
    <w:rsid w:val="1EB06519"/>
    <w:rsid w:val="1EB3776D"/>
    <w:rsid w:val="1FF42436"/>
    <w:rsid w:val="202F5F08"/>
    <w:rsid w:val="21DB6EDE"/>
    <w:rsid w:val="22162B19"/>
    <w:rsid w:val="228831D5"/>
    <w:rsid w:val="23000BD6"/>
    <w:rsid w:val="244F74B4"/>
    <w:rsid w:val="24507C37"/>
    <w:rsid w:val="251A15EC"/>
    <w:rsid w:val="25B82157"/>
    <w:rsid w:val="282835C4"/>
    <w:rsid w:val="283F791B"/>
    <w:rsid w:val="28A32C0D"/>
    <w:rsid w:val="299A79B1"/>
    <w:rsid w:val="2A966B7E"/>
    <w:rsid w:val="2B0D702E"/>
    <w:rsid w:val="2C263D1D"/>
    <w:rsid w:val="2C3B4C03"/>
    <w:rsid w:val="2C944ADD"/>
    <w:rsid w:val="2F4C6165"/>
    <w:rsid w:val="30D35F65"/>
    <w:rsid w:val="35B22251"/>
    <w:rsid w:val="36415851"/>
    <w:rsid w:val="36812AA2"/>
    <w:rsid w:val="36C00157"/>
    <w:rsid w:val="373910AD"/>
    <w:rsid w:val="386B2818"/>
    <w:rsid w:val="3B184673"/>
    <w:rsid w:val="3DFC36D9"/>
    <w:rsid w:val="3E3F7281"/>
    <w:rsid w:val="41043FFD"/>
    <w:rsid w:val="426D7990"/>
    <w:rsid w:val="469C5366"/>
    <w:rsid w:val="48917B4E"/>
    <w:rsid w:val="48CA495C"/>
    <w:rsid w:val="49453228"/>
    <w:rsid w:val="4B056C36"/>
    <w:rsid w:val="4C191935"/>
    <w:rsid w:val="4E4F1CA6"/>
    <w:rsid w:val="50F44856"/>
    <w:rsid w:val="51BD0E26"/>
    <w:rsid w:val="51C01DA1"/>
    <w:rsid w:val="52670729"/>
    <w:rsid w:val="539051A1"/>
    <w:rsid w:val="5569376F"/>
    <w:rsid w:val="56D44467"/>
    <w:rsid w:val="56E61CEF"/>
    <w:rsid w:val="572A3EF6"/>
    <w:rsid w:val="592369B9"/>
    <w:rsid w:val="599E0367"/>
    <w:rsid w:val="59DC045C"/>
    <w:rsid w:val="5B030821"/>
    <w:rsid w:val="5B0A0784"/>
    <w:rsid w:val="5C1637E5"/>
    <w:rsid w:val="5CFE4BF9"/>
    <w:rsid w:val="5D0F1FBD"/>
    <w:rsid w:val="5E812751"/>
    <w:rsid w:val="5E9956FF"/>
    <w:rsid w:val="609C7104"/>
    <w:rsid w:val="611C22A8"/>
    <w:rsid w:val="63390564"/>
    <w:rsid w:val="64AA248B"/>
    <w:rsid w:val="65C14555"/>
    <w:rsid w:val="65CC46AF"/>
    <w:rsid w:val="65D06CB0"/>
    <w:rsid w:val="67783866"/>
    <w:rsid w:val="69863205"/>
    <w:rsid w:val="6A1B68A2"/>
    <w:rsid w:val="6D981C1F"/>
    <w:rsid w:val="6DDB1B0C"/>
    <w:rsid w:val="6E2D2491"/>
    <w:rsid w:val="6FE71B58"/>
    <w:rsid w:val="701E33F5"/>
    <w:rsid w:val="725649AC"/>
    <w:rsid w:val="73A30043"/>
    <w:rsid w:val="7529329D"/>
    <w:rsid w:val="776C6F28"/>
    <w:rsid w:val="7A37631C"/>
    <w:rsid w:val="7A777060"/>
    <w:rsid w:val="7AF357C7"/>
    <w:rsid w:val="7BAA00AD"/>
    <w:rsid w:val="7D3C535C"/>
    <w:rsid w:val="7E5B02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rPr>
      <w:rFonts w:ascii="Arial" w:hAnsi="Arial" w:eastAsia="宋体"/>
      <w:sz w:val="30"/>
    </w:rPr>
  </w:style>
  <w:style w:type="paragraph" w:styleId="5">
    <w:name w:val="Body Text"/>
    <w:basedOn w:val="1"/>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rFonts w:ascii="Arial" w:hAnsi="Arial" w:eastAsia="宋体"/>
      <w:sz w:val="2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等线" w:hAnsi="等线" w:eastAsia="等线" w:cs="等线"/>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4.xml"/><Relationship Id="rId18" Type="http://schemas.openxmlformats.org/officeDocument/2006/relationships/footer" Target="footer11.xml"/><Relationship Id="rId17" Type="http://schemas.openxmlformats.org/officeDocument/2006/relationships/header" Target="header3.xml"/><Relationship Id="rId16" Type="http://schemas.openxmlformats.org/officeDocument/2006/relationships/footer" Target="footer10.xml"/><Relationship Id="rId15" Type="http://schemas.openxmlformats.org/officeDocument/2006/relationships/header" Target="header2.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65</Pages>
  <Words>2547</Words>
  <Characters>2732</Characters>
  <TotalTime>1045</TotalTime>
  <ScaleCrop>false</ScaleCrop>
  <LinksUpToDate>false</LinksUpToDate>
  <CharactersWithSpaces>2877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2022-12-07T17:38:00Z</dcterms:created>
  <dc:creator>yang</dc:creator>
  <cp:lastModifiedBy>WsW.</cp:lastModifiedBy>
  <dcterms:modified xsi:type="dcterms:W3CDTF">2026-04-24T08:14:51Z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2025-08-19T14:54:26Z</vt:filetime>
  </property>
  <property fmtid="{D5CDD505-2E9C-101B-9397-08002B2CF9AE}" pid="4" name="KSOTemplateDocerSaveRecord">
    <vt:lpwstr>eyJoZGlkIjoiYjI2MGE1NzUwNDgwZTYzMDE0YmE5NGYxYTM1YmNiMTgiLCJ1c2VySWQiOiIyNjIyMDQ2NzcifQ==</vt:lpwstr>
  </property>
  <property fmtid="{D5CDD505-2E9C-101B-9397-08002B2CF9AE}" pid="5" name="KSOProductBuildVer">
    <vt:lpwstr>2052-12.1.0.25225</vt:lpwstr>
  </property>
  <property fmtid="{D5CDD505-2E9C-101B-9397-08002B2CF9AE}" pid="6" name="ICV">
    <vt:lpwstr>503992B558904170A45E2E1927B74EF0_13</vt:lpwstr>
  </property>
</Properties>
</file>